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72245" w14:textId="3633666E" w:rsidR="003C240B" w:rsidRDefault="001F3125" w:rsidP="003C240B">
      <w:pPr>
        <w:pStyle w:val="Heading1"/>
      </w:pPr>
      <w:r>
        <w:t>2025-2026</w:t>
      </w:r>
      <w:r w:rsidR="003C240B" w:rsidRPr="003C240B">
        <w:t xml:space="preserve"> Work </w:t>
      </w:r>
      <w:r w:rsidR="00294468">
        <w:t>P</w:t>
      </w:r>
      <w:r w:rsidR="003C240B" w:rsidRPr="003C240B">
        <w:t xml:space="preserve">lan - As per </w:t>
      </w:r>
      <w:r w:rsidR="00D945C5">
        <w:t xml:space="preserve">the </w:t>
      </w:r>
      <w:r w:rsidR="003C240B" w:rsidRPr="003C240B">
        <w:t xml:space="preserve">Memorandum of </w:t>
      </w:r>
      <w:r w:rsidR="00294468">
        <w:t>U</w:t>
      </w:r>
      <w:r w:rsidR="003C240B" w:rsidRPr="003C240B">
        <w:t xml:space="preserve">nderstanding between </w:t>
      </w:r>
      <w:r w:rsidR="0037580C">
        <w:t>Canada-Newfoundland and Labrador Offshore Energy Regulator</w:t>
      </w:r>
      <w:r w:rsidR="003C240B" w:rsidRPr="003C240B">
        <w:t xml:space="preserve"> and Fisheries and Oceans Canada</w:t>
      </w:r>
    </w:p>
    <w:p w14:paraId="67DFC441" w14:textId="28BF7AB0" w:rsidR="003C240B" w:rsidRDefault="001F3125" w:rsidP="003C240B">
      <w:r>
        <w:t>April 2025</w:t>
      </w:r>
    </w:p>
    <w:p w14:paraId="0E78D98B" w14:textId="71D9495B" w:rsidR="003C240B" w:rsidRDefault="003C240B" w:rsidP="003C240B">
      <w:pPr>
        <w:pStyle w:val="Heading2"/>
      </w:pPr>
      <w:r>
        <w:t>Context</w:t>
      </w:r>
    </w:p>
    <w:p w14:paraId="0A22BAFD" w14:textId="67600092" w:rsidR="003C240B" w:rsidRDefault="003C240B" w:rsidP="003C240B">
      <w:r>
        <w:t xml:space="preserve">The </w:t>
      </w:r>
      <w:r w:rsidR="0037580C">
        <w:t>Canada-Newfoundland and Labrador Offshore Energy Regulator</w:t>
      </w:r>
      <w:r>
        <w:t xml:space="preserve"> (</w:t>
      </w:r>
      <w:r w:rsidR="0037580C">
        <w:t>C-NLOER</w:t>
      </w:r>
      <w:r>
        <w:t xml:space="preserve">) regulates petroleum-related activities in the Canada-Newfoundland and Labrador (NL) Offshore Area. It is governed by the Atlantic Accords and the </w:t>
      </w:r>
      <w:r w:rsidRPr="00FE076A">
        <w:rPr>
          <w:i/>
        </w:rPr>
        <w:t>Atlantic Accord Implementation Acts</w:t>
      </w:r>
      <w:r>
        <w:t xml:space="preserve">, </w:t>
      </w:r>
      <w:r w:rsidR="00E51351">
        <w:t>which are the preeminent</w:t>
      </w:r>
      <w:r>
        <w:t xml:space="preserve"> legislation governing the Canada-NL Offshore Area. </w:t>
      </w:r>
    </w:p>
    <w:p w14:paraId="608AA1CE" w14:textId="47A41DCC" w:rsidR="003C240B" w:rsidRDefault="003C240B" w:rsidP="003C240B">
      <w:r>
        <w:t xml:space="preserve">Fisheries and Oceans Canada (DFO) manages Canada’s fisheries and safeguards its waters. </w:t>
      </w:r>
      <w:r w:rsidR="00F01B1A">
        <w:t xml:space="preserve">Three critical pieces of legislation support DFO's work: the </w:t>
      </w:r>
      <w:r w:rsidR="00F01B1A" w:rsidRPr="00DE0D12">
        <w:rPr>
          <w:i/>
          <w:iCs/>
        </w:rPr>
        <w:t>Fisheries Act</w:t>
      </w:r>
      <w:r w:rsidR="00F01B1A">
        <w:t xml:space="preserve">, the </w:t>
      </w:r>
      <w:r w:rsidR="00F01B1A" w:rsidRPr="00DE0D12">
        <w:rPr>
          <w:i/>
          <w:iCs/>
        </w:rPr>
        <w:t>Species at Risk Act</w:t>
      </w:r>
      <w:r w:rsidR="00F01B1A">
        <w:t xml:space="preserve"> (SARA),</w:t>
      </w:r>
      <w:r w:rsidR="00A64F12">
        <w:t xml:space="preserve"> </w:t>
      </w:r>
      <w:r>
        <w:t xml:space="preserve">and the </w:t>
      </w:r>
      <w:r w:rsidRPr="00397C0C">
        <w:rPr>
          <w:i/>
          <w:iCs/>
        </w:rPr>
        <w:t>Oceans Act</w:t>
      </w:r>
      <w:r>
        <w:t xml:space="preserve">. </w:t>
      </w:r>
    </w:p>
    <w:p w14:paraId="3E2A6735" w14:textId="20E8BC04" w:rsidR="003C240B" w:rsidRDefault="003C240B" w:rsidP="003C240B">
      <w:r>
        <w:t xml:space="preserve">Section 46 of the </w:t>
      </w:r>
      <w:r w:rsidRPr="00397C0C">
        <w:rPr>
          <w:i/>
          <w:iCs/>
        </w:rPr>
        <w:t>Canada-Newfoundland and Labrador Atlantic Accord Implementation Act</w:t>
      </w:r>
      <w:r>
        <w:t xml:space="preserve"> (1987) and Section 46 of the </w:t>
      </w:r>
      <w:r w:rsidRPr="00397C0C">
        <w:rPr>
          <w:i/>
          <w:iCs/>
        </w:rPr>
        <w:t>Canada-Newfoundland and Labrador Atlantic Accord Implementation Newfoundland and Labrador Act</w:t>
      </w:r>
      <w:r>
        <w:t xml:space="preserve"> (1992) specifically direct the </w:t>
      </w:r>
      <w:r w:rsidR="0037580C">
        <w:t>C-NLOER</w:t>
      </w:r>
      <w:r>
        <w:t xml:space="preserve"> and federal and provincial agencies and departments to enter into Memoranda of Understanding (MOU) to ensure effective coordination and avoid duplication of work and activities.</w:t>
      </w:r>
    </w:p>
    <w:p w14:paraId="7CE55619" w14:textId="07C8ED38" w:rsidR="003C240B" w:rsidRDefault="00D945C5" w:rsidP="003C240B">
      <w:r>
        <w:t xml:space="preserve">DFO and the </w:t>
      </w:r>
      <w:r w:rsidR="0037580C">
        <w:t>C-NLOER</w:t>
      </w:r>
      <w:r>
        <w:t xml:space="preserve"> have also established a bilateral MOU to facilitate collaboration in the oil and gas sector</w:t>
      </w:r>
      <w:r w:rsidR="003C240B">
        <w:t xml:space="preserve">. The MOU identifies DFO as the principal advisor to the </w:t>
      </w:r>
      <w:r w:rsidR="0037580C">
        <w:t>C-NLOER</w:t>
      </w:r>
      <w:r w:rsidR="003C240B">
        <w:t xml:space="preserve"> on marine ecosystem conservation and protection concerning proposed petroleum-related activities; however, decision-making authority resides with the </w:t>
      </w:r>
      <w:r w:rsidR="0037580C">
        <w:t>C-NLOER</w:t>
      </w:r>
      <w:r w:rsidR="003C240B">
        <w:t>.</w:t>
      </w:r>
    </w:p>
    <w:p w14:paraId="0524E550" w14:textId="222C6013" w:rsidR="003C240B" w:rsidRDefault="003C240B" w:rsidP="003C240B">
      <w:r>
        <w:t xml:space="preserve">DFO advises the </w:t>
      </w:r>
      <w:r w:rsidR="0037580C">
        <w:t>C-NLOER</w:t>
      </w:r>
      <w:r>
        <w:t xml:space="preserve"> pursuant to the mandate of DFO and the Department’s responsibilities under the </w:t>
      </w:r>
      <w:r w:rsidRPr="00397C0C">
        <w:rPr>
          <w:i/>
          <w:iCs/>
        </w:rPr>
        <w:t>Fisheries Act</w:t>
      </w:r>
      <w:r>
        <w:t xml:space="preserve">, </w:t>
      </w:r>
      <w:r w:rsidRPr="00397C0C">
        <w:rPr>
          <w:i/>
          <w:iCs/>
        </w:rPr>
        <w:t>Oceans Act</w:t>
      </w:r>
      <w:r>
        <w:t xml:space="preserve"> and </w:t>
      </w:r>
      <w:r w:rsidRPr="00397C0C">
        <w:rPr>
          <w:i/>
          <w:iCs/>
        </w:rPr>
        <w:t>Species at Risk Act</w:t>
      </w:r>
      <w:r>
        <w:t xml:space="preserve">. Specifically, DFO advises the </w:t>
      </w:r>
      <w:r w:rsidR="0037580C">
        <w:t>C-NLOER</w:t>
      </w:r>
      <w:r>
        <w:t xml:space="preserve"> on matters related to:</w:t>
      </w:r>
    </w:p>
    <w:p w14:paraId="737DD4A6" w14:textId="4DE39E02" w:rsidR="003C240B" w:rsidRDefault="003C240B" w:rsidP="006D0CEC">
      <w:pPr>
        <w:pStyle w:val="ListParagraph"/>
        <w:numPr>
          <w:ilvl w:val="0"/>
          <w:numId w:val="9"/>
        </w:numPr>
        <w:tabs>
          <w:tab w:val="left" w:pos="810"/>
        </w:tabs>
        <w:ind w:left="720"/>
      </w:pPr>
      <w:r>
        <w:t>Fish and Fish Habitat</w:t>
      </w:r>
    </w:p>
    <w:p w14:paraId="3D53D30D" w14:textId="2EDF4F6E" w:rsidR="003C240B" w:rsidRDefault="003C240B" w:rsidP="006D0CEC">
      <w:pPr>
        <w:pStyle w:val="ListParagraph"/>
        <w:numPr>
          <w:ilvl w:val="0"/>
          <w:numId w:val="9"/>
        </w:numPr>
        <w:ind w:left="720"/>
      </w:pPr>
      <w:r>
        <w:t xml:space="preserve">Marine </w:t>
      </w:r>
      <w:r w:rsidR="004D0828">
        <w:t>Mammals</w:t>
      </w:r>
      <w:r w:rsidR="00A64F12">
        <w:t xml:space="preserve"> and Sea Turtles</w:t>
      </w:r>
    </w:p>
    <w:p w14:paraId="53D45F2E" w14:textId="15F7A02D" w:rsidR="003C240B" w:rsidRDefault="003C240B" w:rsidP="006D0CEC">
      <w:pPr>
        <w:pStyle w:val="ListParagraph"/>
        <w:numPr>
          <w:ilvl w:val="0"/>
          <w:numId w:val="9"/>
        </w:numPr>
        <w:ind w:left="720"/>
      </w:pPr>
      <w:r>
        <w:t>Species at Risk</w:t>
      </w:r>
    </w:p>
    <w:p w14:paraId="1554502A" w14:textId="7D6AA2F6" w:rsidR="003C240B" w:rsidRDefault="003C240B" w:rsidP="006D0CEC">
      <w:pPr>
        <w:pStyle w:val="ListParagraph"/>
        <w:numPr>
          <w:ilvl w:val="0"/>
          <w:numId w:val="9"/>
        </w:numPr>
        <w:ind w:left="720"/>
      </w:pPr>
      <w:r>
        <w:t xml:space="preserve">Conservation Areas </w:t>
      </w:r>
    </w:p>
    <w:p w14:paraId="4DA8FA69" w14:textId="77777777" w:rsidR="004D0828" w:rsidRDefault="004D0828" w:rsidP="004D0828">
      <w:pPr>
        <w:pStyle w:val="ListParagraph"/>
        <w:numPr>
          <w:ilvl w:val="0"/>
          <w:numId w:val="9"/>
        </w:numPr>
        <w:ind w:left="720"/>
      </w:pPr>
      <w:r>
        <w:t>Fisheries</w:t>
      </w:r>
    </w:p>
    <w:p w14:paraId="7D3E072A" w14:textId="34C4E1D5" w:rsidR="003C240B" w:rsidRDefault="003C240B" w:rsidP="003C240B">
      <w:r>
        <w:t xml:space="preserve">The </w:t>
      </w:r>
      <w:r w:rsidR="001F3125">
        <w:t>2025-2026</w:t>
      </w:r>
      <w:r>
        <w:t xml:space="preserve"> Work Plan is an overarching operational document </w:t>
      </w:r>
      <w:r w:rsidR="00D945C5">
        <w:t>identifying</w:t>
      </w:r>
      <w:r>
        <w:t xml:space="preserve"> areas where collaborative work is planned in the </w:t>
      </w:r>
      <w:r w:rsidR="001F3125">
        <w:t>2025-2026</w:t>
      </w:r>
      <w:r>
        <w:t xml:space="preserve"> fiscal year.</w:t>
      </w:r>
    </w:p>
    <w:p w14:paraId="61ED28E3" w14:textId="40C55E51" w:rsidR="003C240B" w:rsidRDefault="001F3125" w:rsidP="003C240B">
      <w:pPr>
        <w:pStyle w:val="Heading2"/>
      </w:pPr>
      <w:r>
        <w:t>2025-2026</w:t>
      </w:r>
      <w:r w:rsidR="003C240B">
        <w:t xml:space="preserve"> Work </w:t>
      </w:r>
      <w:r w:rsidR="00957DB8">
        <w:t>P</w:t>
      </w:r>
      <w:r w:rsidR="003C240B">
        <w:t>lan</w:t>
      </w:r>
    </w:p>
    <w:p w14:paraId="4530C915" w14:textId="34CC9CB4" w:rsidR="003C240B" w:rsidRDefault="003C240B" w:rsidP="003C240B">
      <w:r>
        <w:t xml:space="preserve">DFO and the </w:t>
      </w:r>
      <w:r w:rsidR="0037580C">
        <w:t>C-NLOER</w:t>
      </w:r>
      <w:r>
        <w:t xml:space="preserve"> continue to work cooperatively towards objectives of mutual interest, as described in Section 4.0 of the MOU. The </w:t>
      </w:r>
      <w:r w:rsidR="001F3125">
        <w:t>2025-2026</w:t>
      </w:r>
      <w:r>
        <w:t xml:space="preserve"> Work Plan identifies projects and activities related to fulfilling those objectives; however, this does not preclude DFO and the </w:t>
      </w:r>
      <w:r w:rsidR="0037580C">
        <w:t>C-NLOER</w:t>
      </w:r>
      <w:r>
        <w:t xml:space="preserve"> from engaging in additional priority projects or activities identified throughout </w:t>
      </w:r>
      <w:r w:rsidR="001F3125">
        <w:t>2025-26</w:t>
      </w:r>
      <w:r>
        <w:t>, if needed.</w:t>
      </w:r>
    </w:p>
    <w:p w14:paraId="7B9EF734" w14:textId="77777777" w:rsidR="003C240B" w:rsidRDefault="003C240B" w:rsidP="003C240B"/>
    <w:p w14:paraId="1C7E7829" w14:textId="19445988" w:rsidR="003C240B" w:rsidRDefault="003C240B" w:rsidP="003C240B">
      <w:pPr>
        <w:pStyle w:val="Heading3"/>
      </w:pPr>
      <w:r>
        <w:lastRenderedPageBreak/>
        <w:t>Joint priority setting, planning, coordination and administration</w:t>
      </w:r>
    </w:p>
    <w:p w14:paraId="5117E4DE" w14:textId="77777777" w:rsidR="00855B38" w:rsidRDefault="00855B38" w:rsidP="003C240B">
      <w:pPr>
        <w:pStyle w:val="Heading4"/>
        <w:rPr>
          <w:i w:val="0"/>
          <w:iCs w:val="0"/>
        </w:rPr>
      </w:pPr>
    </w:p>
    <w:p w14:paraId="3AD47085" w14:textId="7A4F590B" w:rsidR="003C240B" w:rsidRPr="003C240B" w:rsidRDefault="003C240B" w:rsidP="003C240B">
      <w:pPr>
        <w:pStyle w:val="Heading4"/>
        <w:rPr>
          <w:i w:val="0"/>
          <w:iCs w:val="0"/>
        </w:rPr>
      </w:pPr>
      <w:r w:rsidRPr="003C240B">
        <w:rPr>
          <w:i w:val="0"/>
          <w:iCs w:val="0"/>
        </w:rPr>
        <w:t>Description:</w:t>
      </w:r>
    </w:p>
    <w:p w14:paraId="6C04BE3E" w14:textId="6419A193" w:rsidR="003C240B" w:rsidRDefault="003C240B" w:rsidP="003C240B">
      <w:r>
        <w:t xml:space="preserve">The </w:t>
      </w:r>
      <w:r w:rsidR="0037580C">
        <w:t>C-NLOER</w:t>
      </w:r>
      <w:r>
        <w:t xml:space="preserve"> and DFO have legislative and regulatory responsibilities related to petroleum activities in the Canada-NL Offshore Area and aquatic resources that potentially interact with these activities. As such, the </w:t>
      </w:r>
      <w:r w:rsidR="0037580C">
        <w:t>C-NLOER</w:t>
      </w:r>
      <w:r>
        <w:t xml:space="preserve"> and DFO commit to working closely together</w:t>
      </w:r>
      <w:r w:rsidR="00D945C5">
        <w:t>, ensuring</w:t>
      </w:r>
      <w:r>
        <w:t xml:space="preserve"> regular and effective engagement at both </w:t>
      </w:r>
      <w:r w:rsidR="00A34867">
        <w:t>executive</w:t>
      </w:r>
      <w:r>
        <w:t xml:space="preserve"> and operational levels. </w:t>
      </w:r>
    </w:p>
    <w:p w14:paraId="0D0345DE" w14:textId="39F65EED" w:rsidR="003C240B" w:rsidRPr="003C240B" w:rsidRDefault="003C240B" w:rsidP="003C240B">
      <w:pPr>
        <w:pStyle w:val="Heading4"/>
        <w:rPr>
          <w:i w:val="0"/>
          <w:iCs w:val="0"/>
        </w:rPr>
      </w:pPr>
      <w:r w:rsidRPr="003C240B">
        <w:rPr>
          <w:i w:val="0"/>
          <w:iCs w:val="0"/>
        </w:rPr>
        <w:t xml:space="preserve">Deliverables and </w:t>
      </w:r>
      <w:r>
        <w:rPr>
          <w:i w:val="0"/>
          <w:iCs w:val="0"/>
        </w:rPr>
        <w:t>c</w:t>
      </w:r>
      <w:r w:rsidRPr="003C240B">
        <w:rPr>
          <w:i w:val="0"/>
          <w:iCs w:val="0"/>
        </w:rPr>
        <w:t>ommitments</w:t>
      </w:r>
      <w:r w:rsidR="00957DB8">
        <w:rPr>
          <w:i w:val="0"/>
          <w:iCs w:val="0"/>
        </w:rPr>
        <w:t>:</w:t>
      </w:r>
    </w:p>
    <w:p w14:paraId="519C0B12" w14:textId="7CE8FA34" w:rsidR="003C240B" w:rsidRDefault="003C240B" w:rsidP="00DD5065">
      <w:pPr>
        <w:pStyle w:val="ListParagraph"/>
        <w:numPr>
          <w:ilvl w:val="0"/>
          <w:numId w:val="8"/>
        </w:numPr>
      </w:pPr>
      <w:r>
        <w:t xml:space="preserve">Regular meetings of the Executive Committee will continue throughout </w:t>
      </w:r>
      <w:r w:rsidR="001F3125">
        <w:t>2025-26</w:t>
      </w:r>
      <w:r>
        <w:t xml:space="preserve"> to discuss priorities and progress of the </w:t>
      </w:r>
      <w:r w:rsidR="001F3125">
        <w:t>2025-26</w:t>
      </w:r>
      <w:r>
        <w:t xml:space="preserve"> Work Plan</w:t>
      </w:r>
    </w:p>
    <w:p w14:paraId="6A619EEF" w14:textId="26BEE68E" w:rsidR="003C240B" w:rsidRDefault="003C240B" w:rsidP="00DD5065">
      <w:pPr>
        <w:pStyle w:val="ListParagraph"/>
        <w:numPr>
          <w:ilvl w:val="0"/>
          <w:numId w:val="8"/>
        </w:numPr>
      </w:pPr>
      <w:r>
        <w:t xml:space="preserve">DFO and </w:t>
      </w:r>
      <w:r w:rsidR="00957DB8">
        <w:t xml:space="preserve">the </w:t>
      </w:r>
      <w:r w:rsidR="0037580C">
        <w:t>C-NLOER</w:t>
      </w:r>
      <w:r>
        <w:t xml:space="preserve"> will make the annual MOU </w:t>
      </w:r>
      <w:r w:rsidR="001F3125">
        <w:t>2025-26</w:t>
      </w:r>
      <w:r>
        <w:t xml:space="preserve"> Work Plan publicly available on the </w:t>
      </w:r>
      <w:r w:rsidR="0037580C">
        <w:t>C-NLOER</w:t>
      </w:r>
      <w:r>
        <w:t xml:space="preserve"> and DFO websites by </w:t>
      </w:r>
      <w:r w:rsidR="009E22EA">
        <w:t>June</w:t>
      </w:r>
      <w:r w:rsidR="001F3125">
        <w:t xml:space="preserve"> 3</w:t>
      </w:r>
      <w:r w:rsidR="00762C51">
        <w:t>0</w:t>
      </w:r>
      <w:r>
        <w:t xml:space="preserve">, </w:t>
      </w:r>
      <w:r w:rsidR="001F3125">
        <w:t>2025</w:t>
      </w:r>
    </w:p>
    <w:p w14:paraId="3E1B1828" w14:textId="098F03E3" w:rsidR="003C240B" w:rsidRDefault="003C240B" w:rsidP="00DD5065">
      <w:pPr>
        <w:pStyle w:val="ListParagraph"/>
        <w:numPr>
          <w:ilvl w:val="0"/>
          <w:numId w:val="8"/>
        </w:numPr>
      </w:pPr>
      <w:r>
        <w:t xml:space="preserve">DFO and </w:t>
      </w:r>
      <w:r w:rsidR="00957DB8">
        <w:t xml:space="preserve">the </w:t>
      </w:r>
      <w:r w:rsidR="0037580C">
        <w:t>C-NLOER</w:t>
      </w:r>
      <w:r>
        <w:t xml:space="preserve"> will make the </w:t>
      </w:r>
      <w:r w:rsidR="00D369F3">
        <w:t>2024</w:t>
      </w:r>
      <w:r>
        <w:t>-</w:t>
      </w:r>
      <w:r w:rsidR="007122D1">
        <w:t>25</w:t>
      </w:r>
      <w:r>
        <w:t xml:space="preserve"> </w:t>
      </w:r>
      <w:r w:rsidR="00836153">
        <w:t>Activity</w:t>
      </w:r>
      <w:r>
        <w:t xml:space="preserve"> Report publicly available on the </w:t>
      </w:r>
      <w:r w:rsidR="0037580C">
        <w:t>C-NLOER</w:t>
      </w:r>
      <w:r>
        <w:t xml:space="preserve"> and DFO websites by </w:t>
      </w:r>
      <w:r w:rsidR="009E22EA">
        <w:t>August 15</w:t>
      </w:r>
      <w:r>
        <w:t xml:space="preserve">, </w:t>
      </w:r>
      <w:r w:rsidR="001F3125">
        <w:t>2025</w:t>
      </w:r>
    </w:p>
    <w:p w14:paraId="307A8E80" w14:textId="54F0B195" w:rsidR="003C240B" w:rsidRDefault="003C240B" w:rsidP="00DD5065">
      <w:pPr>
        <w:pStyle w:val="ListParagraph"/>
        <w:numPr>
          <w:ilvl w:val="0"/>
          <w:numId w:val="8"/>
        </w:numPr>
      </w:pPr>
      <w:r>
        <w:t xml:space="preserve">The Implementation Committee will meet to identify issues/areas requiring collaboration and identification of anticipated projects for inclusion in the </w:t>
      </w:r>
      <w:r w:rsidR="001F3125">
        <w:t>2026-27</w:t>
      </w:r>
      <w:r>
        <w:t xml:space="preserve"> Work Plan</w:t>
      </w:r>
    </w:p>
    <w:p w14:paraId="68B9816A" w14:textId="3E88DD13" w:rsidR="003C240B" w:rsidRDefault="003C240B" w:rsidP="00DD5065">
      <w:pPr>
        <w:pStyle w:val="ListParagraph"/>
        <w:numPr>
          <w:ilvl w:val="0"/>
          <w:numId w:val="8"/>
        </w:numPr>
      </w:pPr>
      <w:r>
        <w:t xml:space="preserve">A joint </w:t>
      </w:r>
      <w:r w:rsidR="001F3125">
        <w:t>2026-27</w:t>
      </w:r>
      <w:r>
        <w:t xml:space="preserve"> Work Plan will be developed for approval by DFO and the </w:t>
      </w:r>
      <w:r w:rsidR="0037580C">
        <w:t>C-NLOER</w:t>
      </w:r>
    </w:p>
    <w:p w14:paraId="0EEB8494" w14:textId="77777777" w:rsidR="00855B38" w:rsidRDefault="00855B38" w:rsidP="003C240B">
      <w:pPr>
        <w:pStyle w:val="Heading3"/>
      </w:pPr>
    </w:p>
    <w:p w14:paraId="29357063" w14:textId="2E5F0910" w:rsidR="003C240B" w:rsidRDefault="003C240B" w:rsidP="003C240B">
      <w:pPr>
        <w:pStyle w:val="Heading3"/>
      </w:pPr>
      <w:r>
        <w:t>Regulatory activities</w:t>
      </w:r>
    </w:p>
    <w:p w14:paraId="02255D09" w14:textId="1CB40BD1" w:rsidR="003C240B" w:rsidRPr="003C240B" w:rsidRDefault="003C240B" w:rsidP="003C240B">
      <w:pPr>
        <w:pStyle w:val="Heading4"/>
        <w:rPr>
          <w:i w:val="0"/>
          <w:iCs w:val="0"/>
        </w:rPr>
      </w:pPr>
      <w:r w:rsidRPr="003C240B">
        <w:rPr>
          <w:i w:val="0"/>
          <w:iCs w:val="0"/>
        </w:rPr>
        <w:t>Description:</w:t>
      </w:r>
    </w:p>
    <w:p w14:paraId="2D6C8DAA" w14:textId="4D2C4B15" w:rsidR="003C240B" w:rsidRDefault="003C240B" w:rsidP="003C240B">
      <w:r>
        <w:t xml:space="preserve">The Work Plan signatories share an interest in continuously improving collaboration of Regulatory Activities to ensure that potential impacts on aquatic resources are understood and mitigated effectively and efficiently. The exchange of expertise and information in the conduct of Regulatory Activities is a key component of </w:t>
      </w:r>
      <w:r w:rsidR="0037580C">
        <w:t>C-NLOER</w:t>
      </w:r>
      <w:r>
        <w:t xml:space="preserve"> and DFO-mandated responsibilities and obligations.</w:t>
      </w:r>
    </w:p>
    <w:p w14:paraId="38838A33" w14:textId="32BDE491" w:rsidR="003C240B" w:rsidRPr="003C240B" w:rsidRDefault="003C240B" w:rsidP="003C240B">
      <w:pPr>
        <w:pStyle w:val="Heading4"/>
        <w:rPr>
          <w:i w:val="0"/>
          <w:iCs w:val="0"/>
        </w:rPr>
      </w:pPr>
      <w:r w:rsidRPr="003C240B">
        <w:rPr>
          <w:i w:val="0"/>
          <w:iCs w:val="0"/>
        </w:rPr>
        <w:t xml:space="preserve">Deliverables and </w:t>
      </w:r>
      <w:r>
        <w:rPr>
          <w:i w:val="0"/>
          <w:iCs w:val="0"/>
        </w:rPr>
        <w:t>c</w:t>
      </w:r>
      <w:r w:rsidRPr="003C240B">
        <w:rPr>
          <w:i w:val="0"/>
          <w:iCs w:val="0"/>
        </w:rPr>
        <w:t>ommitments</w:t>
      </w:r>
      <w:r w:rsidR="00957DB8">
        <w:rPr>
          <w:i w:val="0"/>
          <w:iCs w:val="0"/>
        </w:rPr>
        <w:t>:</w:t>
      </w:r>
    </w:p>
    <w:p w14:paraId="29599F65" w14:textId="0F10FD3A" w:rsidR="003C240B" w:rsidRDefault="003C240B" w:rsidP="00DD5065">
      <w:pPr>
        <w:pStyle w:val="ListParagraph"/>
        <w:numPr>
          <w:ilvl w:val="0"/>
          <w:numId w:val="7"/>
        </w:numPr>
      </w:pPr>
      <w:r>
        <w:t xml:space="preserve">DFO will advise the </w:t>
      </w:r>
      <w:r w:rsidR="0037580C">
        <w:t>C-NLOER</w:t>
      </w:r>
      <w:r>
        <w:t xml:space="preserve"> on Accord Act Environmental Assessments (EAs), EA Amendments and </w:t>
      </w:r>
      <w:r w:rsidR="005C06B2">
        <w:t>other EA documents.</w:t>
      </w:r>
    </w:p>
    <w:p w14:paraId="6E44A980" w14:textId="425D1455" w:rsidR="003C240B" w:rsidRDefault="003C240B" w:rsidP="00DD5065">
      <w:pPr>
        <w:pStyle w:val="ListParagraph"/>
        <w:numPr>
          <w:ilvl w:val="0"/>
          <w:numId w:val="7"/>
        </w:numPr>
      </w:pPr>
      <w:r>
        <w:t xml:space="preserve">DFO will advise the </w:t>
      </w:r>
      <w:r w:rsidR="0037580C">
        <w:t>C-NLOER</w:t>
      </w:r>
      <w:r>
        <w:t xml:space="preserve"> and provide information pertaining to proponent compliance with relevant conditions as set out in Federal Impact Assessment (IA)/EA Decision Statements and/or the Regulations Respecting Excluded Physical Activities (NL Offshore Exploratory Wells)</w:t>
      </w:r>
    </w:p>
    <w:p w14:paraId="5B277C19" w14:textId="7CD8CA4D" w:rsidR="003C240B" w:rsidRDefault="003C240B" w:rsidP="00DD5065">
      <w:pPr>
        <w:pStyle w:val="ListParagraph"/>
        <w:numPr>
          <w:ilvl w:val="0"/>
          <w:numId w:val="7"/>
        </w:numPr>
      </w:pPr>
      <w:r>
        <w:t xml:space="preserve">DFO will advise the </w:t>
      </w:r>
      <w:r w:rsidR="0037580C">
        <w:t>C-NLOER</w:t>
      </w:r>
      <w:r>
        <w:t xml:space="preserve"> on Environmental Effects Monitoring (EEM) programs for offshore petroleum development projects and revisions to existing EEM </w:t>
      </w:r>
      <w:r w:rsidR="00274252">
        <w:t>plans.</w:t>
      </w:r>
    </w:p>
    <w:p w14:paraId="27CD0E3F" w14:textId="5D82522B" w:rsidR="003C240B" w:rsidRDefault="003C240B" w:rsidP="003C240B">
      <w:pPr>
        <w:pStyle w:val="ListParagraph"/>
        <w:numPr>
          <w:ilvl w:val="0"/>
          <w:numId w:val="7"/>
        </w:numPr>
      </w:pPr>
      <w:r>
        <w:t xml:space="preserve">DFO will inform and seek input from the </w:t>
      </w:r>
      <w:r w:rsidR="0037580C">
        <w:t>C-NLOER</w:t>
      </w:r>
      <w:r>
        <w:t xml:space="preserve"> regarding the potential listing of marine species on Schedule 1 of the </w:t>
      </w:r>
      <w:r w:rsidRPr="00397C0C">
        <w:rPr>
          <w:i/>
          <w:iCs/>
        </w:rPr>
        <w:t>Species At Risk Act</w:t>
      </w:r>
    </w:p>
    <w:p w14:paraId="3B01951B" w14:textId="77777777" w:rsidR="00855B38" w:rsidRDefault="00855B38" w:rsidP="003C240B">
      <w:pPr>
        <w:pStyle w:val="Heading3"/>
      </w:pPr>
    </w:p>
    <w:p w14:paraId="00A84F6C" w14:textId="7C49EC77" w:rsidR="003C240B" w:rsidRDefault="003C240B" w:rsidP="003C240B">
      <w:pPr>
        <w:pStyle w:val="Heading3"/>
      </w:pPr>
      <w:r>
        <w:t>Incident Response and Preparedness</w:t>
      </w:r>
    </w:p>
    <w:p w14:paraId="53FB8F1E" w14:textId="77777777" w:rsidR="003C240B" w:rsidRPr="003C240B" w:rsidRDefault="003C240B" w:rsidP="003C240B">
      <w:pPr>
        <w:pStyle w:val="Heading4"/>
        <w:rPr>
          <w:i w:val="0"/>
          <w:iCs w:val="0"/>
        </w:rPr>
      </w:pPr>
      <w:r w:rsidRPr="003C240B">
        <w:rPr>
          <w:i w:val="0"/>
          <w:iCs w:val="0"/>
        </w:rPr>
        <w:t>Description:</w:t>
      </w:r>
    </w:p>
    <w:p w14:paraId="5C7A1BDB" w14:textId="220494AA" w:rsidR="003C240B" w:rsidRDefault="003C240B" w:rsidP="003C240B">
      <w:r>
        <w:t xml:space="preserve">DFO and the </w:t>
      </w:r>
      <w:r w:rsidR="0037580C">
        <w:t>C-NLOER</w:t>
      </w:r>
      <w:r>
        <w:t xml:space="preserve"> have independent mandates with respect to preparedness and response to environmental emergencies. The identified initiatives will facilitate the exchange of information to ensure coordinated approaches to incident preparedness and response as needed.</w:t>
      </w:r>
    </w:p>
    <w:p w14:paraId="538B92AC" w14:textId="220EF446" w:rsidR="003C240B" w:rsidRPr="003C240B" w:rsidRDefault="003C240B" w:rsidP="003C240B">
      <w:pPr>
        <w:pStyle w:val="Heading4"/>
        <w:rPr>
          <w:i w:val="0"/>
          <w:iCs w:val="0"/>
        </w:rPr>
      </w:pPr>
      <w:r w:rsidRPr="003C240B">
        <w:rPr>
          <w:i w:val="0"/>
          <w:iCs w:val="0"/>
        </w:rPr>
        <w:lastRenderedPageBreak/>
        <w:t xml:space="preserve">Deliverables and </w:t>
      </w:r>
      <w:r>
        <w:rPr>
          <w:i w:val="0"/>
          <w:iCs w:val="0"/>
        </w:rPr>
        <w:t>c</w:t>
      </w:r>
      <w:r w:rsidRPr="003C240B">
        <w:rPr>
          <w:i w:val="0"/>
          <w:iCs w:val="0"/>
        </w:rPr>
        <w:t>ommitments</w:t>
      </w:r>
      <w:r w:rsidR="00957DB8">
        <w:rPr>
          <w:i w:val="0"/>
          <w:iCs w:val="0"/>
        </w:rPr>
        <w:t>:</w:t>
      </w:r>
    </w:p>
    <w:p w14:paraId="48ECF989" w14:textId="68D315DF" w:rsidR="003C240B" w:rsidRDefault="003C240B" w:rsidP="006D0CEC">
      <w:pPr>
        <w:pStyle w:val="ListParagraph"/>
        <w:numPr>
          <w:ilvl w:val="0"/>
          <w:numId w:val="10"/>
        </w:numPr>
        <w:ind w:left="720"/>
      </w:pPr>
      <w:r>
        <w:t>DFO will advise on operator incident avoidance, preparedness and response planning (e.g., Spill Response Plans, Spill Impact Mitigation Assessments and Wildlife Plans)</w:t>
      </w:r>
    </w:p>
    <w:p w14:paraId="66C2D986" w14:textId="299A6D23" w:rsidR="003C240B" w:rsidRDefault="003C240B" w:rsidP="006D0CEC">
      <w:pPr>
        <w:pStyle w:val="ListParagraph"/>
        <w:numPr>
          <w:ilvl w:val="0"/>
          <w:numId w:val="10"/>
        </w:numPr>
        <w:ind w:left="720"/>
      </w:pPr>
      <w:r>
        <w:t xml:space="preserve">DFO will support and advise the </w:t>
      </w:r>
      <w:r w:rsidR="0037580C">
        <w:t>C-NLOER</w:t>
      </w:r>
      <w:r>
        <w:t xml:space="preserve"> during operator-led Spill Response Plan </w:t>
      </w:r>
      <w:r w:rsidR="00274252">
        <w:t>exercises.</w:t>
      </w:r>
    </w:p>
    <w:p w14:paraId="142B88E1" w14:textId="1E1A7BFD" w:rsidR="00012AC7" w:rsidRDefault="00012AC7" w:rsidP="006D0CEC">
      <w:pPr>
        <w:pStyle w:val="ListParagraph"/>
        <w:numPr>
          <w:ilvl w:val="0"/>
          <w:numId w:val="10"/>
        </w:numPr>
        <w:ind w:left="720"/>
      </w:pPr>
      <w:r>
        <w:t xml:space="preserve">DFO will support and advise the </w:t>
      </w:r>
      <w:r w:rsidR="0037580C">
        <w:t>C-NLOER</w:t>
      </w:r>
      <w:r>
        <w:t xml:space="preserve"> during environmental </w:t>
      </w:r>
      <w:r w:rsidR="00274252">
        <w:t>incidents.</w:t>
      </w:r>
    </w:p>
    <w:p w14:paraId="5C1FDB1F" w14:textId="67917D92" w:rsidR="003C240B" w:rsidRDefault="003C240B" w:rsidP="003C240B">
      <w:pPr>
        <w:pStyle w:val="Heading3"/>
      </w:pPr>
      <w:r>
        <w:t xml:space="preserve">Collaborative </w:t>
      </w:r>
      <w:r w:rsidR="00506EFF">
        <w:t>i</w:t>
      </w:r>
      <w:r>
        <w:t xml:space="preserve">nformation </w:t>
      </w:r>
      <w:r w:rsidR="00506EFF">
        <w:t>e</w:t>
      </w:r>
      <w:r>
        <w:t xml:space="preserve">xchange </w:t>
      </w:r>
    </w:p>
    <w:p w14:paraId="4D260E40" w14:textId="77777777" w:rsidR="003C240B" w:rsidRPr="003C240B" w:rsidRDefault="003C240B" w:rsidP="003C240B">
      <w:pPr>
        <w:pStyle w:val="Heading4"/>
        <w:rPr>
          <w:i w:val="0"/>
          <w:iCs w:val="0"/>
        </w:rPr>
      </w:pPr>
      <w:r w:rsidRPr="003C240B">
        <w:rPr>
          <w:i w:val="0"/>
          <w:iCs w:val="0"/>
        </w:rPr>
        <w:t>Description:</w:t>
      </w:r>
    </w:p>
    <w:p w14:paraId="6511A511" w14:textId="749A014E" w:rsidR="003C240B" w:rsidRDefault="003C240B" w:rsidP="003C240B">
      <w:r>
        <w:t xml:space="preserve">Collaborative information exchange between the </w:t>
      </w:r>
      <w:r w:rsidR="0037580C">
        <w:t>C-NLOER</w:t>
      </w:r>
      <w:r>
        <w:t xml:space="preserve"> and DFO is essential to advancing respective priorities and meeting obligations detailed within the bilateral MOU. Key priorities for </w:t>
      </w:r>
      <w:r w:rsidR="001F3125">
        <w:t>2025-2026</w:t>
      </w:r>
      <w:r>
        <w:t xml:space="preserve"> are identified below.</w:t>
      </w:r>
    </w:p>
    <w:p w14:paraId="70F67283" w14:textId="189B8A22" w:rsidR="003C240B" w:rsidRPr="003C240B" w:rsidRDefault="003C240B" w:rsidP="003C240B">
      <w:pPr>
        <w:pStyle w:val="Heading4"/>
        <w:rPr>
          <w:i w:val="0"/>
          <w:iCs w:val="0"/>
        </w:rPr>
      </w:pPr>
      <w:r w:rsidRPr="003C240B">
        <w:rPr>
          <w:i w:val="0"/>
          <w:iCs w:val="0"/>
        </w:rPr>
        <w:t xml:space="preserve">Deliverables and </w:t>
      </w:r>
      <w:r w:rsidR="00506EFF">
        <w:rPr>
          <w:i w:val="0"/>
          <w:iCs w:val="0"/>
        </w:rPr>
        <w:t>c</w:t>
      </w:r>
      <w:r w:rsidRPr="003C240B">
        <w:rPr>
          <w:i w:val="0"/>
          <w:iCs w:val="0"/>
        </w:rPr>
        <w:t>ommitments</w:t>
      </w:r>
      <w:r w:rsidR="00957DB8">
        <w:rPr>
          <w:i w:val="0"/>
          <w:iCs w:val="0"/>
        </w:rPr>
        <w:t>:</w:t>
      </w:r>
    </w:p>
    <w:p w14:paraId="3993F6AA" w14:textId="1C31B543" w:rsidR="003C240B" w:rsidRDefault="003C240B" w:rsidP="00350BAB">
      <w:pPr>
        <w:pStyle w:val="ListParagraph"/>
        <w:numPr>
          <w:ilvl w:val="0"/>
          <w:numId w:val="6"/>
        </w:numPr>
      </w:pPr>
      <w:r>
        <w:t xml:space="preserve">DFO will notify the </w:t>
      </w:r>
      <w:r w:rsidR="0037580C">
        <w:t>C-NLOER</w:t>
      </w:r>
      <w:r>
        <w:t xml:space="preserve"> of proposed or final postings of recovery documents on the SARA Public Registry</w:t>
      </w:r>
    </w:p>
    <w:p w14:paraId="508E4B2C" w14:textId="34137EDD" w:rsidR="0048795F" w:rsidRDefault="0048795F" w:rsidP="0048795F">
      <w:pPr>
        <w:pStyle w:val="ListParagraph"/>
        <w:numPr>
          <w:ilvl w:val="0"/>
          <w:numId w:val="6"/>
        </w:numPr>
      </w:pPr>
      <w:r>
        <w:t xml:space="preserve">DFO will notify the </w:t>
      </w:r>
      <w:r w:rsidR="0037580C">
        <w:t>C-NLOER</w:t>
      </w:r>
      <w:r>
        <w:t xml:space="preserve"> of </w:t>
      </w:r>
      <w:r w:rsidR="00D945C5">
        <w:t>species-specific</w:t>
      </w:r>
      <w:r>
        <w:t xml:space="preserve"> public consultations on whether or not to add the species to the List of Wildlife Species at Risk (Schedule 1) of the </w:t>
      </w:r>
      <w:r w:rsidRPr="006341AF">
        <w:t>SARA</w:t>
      </w:r>
      <w:r w:rsidRPr="008D226C">
        <w:t xml:space="preserve"> </w:t>
      </w:r>
    </w:p>
    <w:p w14:paraId="7C6AA0F6" w14:textId="1752FE84" w:rsidR="003C240B" w:rsidRDefault="003C240B" w:rsidP="00350BAB">
      <w:pPr>
        <w:pStyle w:val="ListParagraph"/>
        <w:numPr>
          <w:ilvl w:val="0"/>
          <w:numId w:val="6"/>
        </w:numPr>
      </w:pPr>
      <w:r>
        <w:t xml:space="preserve">The </w:t>
      </w:r>
      <w:r w:rsidR="0037580C">
        <w:t>C-NLOER</w:t>
      </w:r>
      <w:r>
        <w:t xml:space="preserve"> and DFO will facilitate information exchange through participation on the Regional Oversight Committee on Oceans Management (ROCOM), the Canada-Newfoundland and Labrador Committee on Oceans Management (C-NLCOM) and associated working groups, coordinated by </w:t>
      </w:r>
      <w:r w:rsidR="00D945C5">
        <w:t>DFO.</w:t>
      </w:r>
    </w:p>
    <w:p w14:paraId="21ADE8F7" w14:textId="5FF26999" w:rsidR="003C240B" w:rsidRDefault="003C240B" w:rsidP="00350BAB">
      <w:pPr>
        <w:pStyle w:val="ListParagraph"/>
        <w:numPr>
          <w:ilvl w:val="0"/>
          <w:numId w:val="6"/>
        </w:numPr>
      </w:pPr>
      <w:r>
        <w:t xml:space="preserve">The </w:t>
      </w:r>
      <w:r w:rsidR="0037580C">
        <w:t>C-NLOER</w:t>
      </w:r>
      <w:r>
        <w:t xml:space="preserve"> and DFO will meet as needed to facilitate the exchange of marine spatial planning-related </w:t>
      </w:r>
      <w:r w:rsidR="00D945C5">
        <w:t>information.</w:t>
      </w:r>
    </w:p>
    <w:p w14:paraId="27CF1F47" w14:textId="1683E72B" w:rsidR="003C240B" w:rsidRDefault="003C240B" w:rsidP="00350BAB">
      <w:pPr>
        <w:pStyle w:val="ListParagraph"/>
        <w:numPr>
          <w:ilvl w:val="0"/>
          <w:numId w:val="6"/>
        </w:numPr>
      </w:pPr>
      <w:bookmarkStart w:id="0" w:name="OLE_LINK1"/>
      <w:bookmarkStart w:id="1" w:name="OLE_LINK2"/>
      <w:r>
        <w:t xml:space="preserve">The </w:t>
      </w:r>
      <w:r w:rsidR="0037580C">
        <w:t>C-NLOER</w:t>
      </w:r>
      <w:r>
        <w:t xml:space="preserve"> and DFO will collaborate to ensure that respective marine spatial planning-related data on the Canada Marine Planning Atlas </w:t>
      </w:r>
      <w:r w:rsidR="00BD45C0">
        <w:t xml:space="preserve">and the </w:t>
      </w:r>
      <w:r w:rsidR="0037580C">
        <w:t>C-NLOER</w:t>
      </w:r>
      <w:r w:rsidR="00BD45C0">
        <w:t xml:space="preserve"> Data and Information Hub </w:t>
      </w:r>
      <w:r>
        <w:t xml:space="preserve">is current and </w:t>
      </w:r>
      <w:r w:rsidR="00D945C5">
        <w:t>relevant.</w:t>
      </w:r>
    </w:p>
    <w:p w14:paraId="3F837DDD" w14:textId="34F6CEB5" w:rsidR="00531A13" w:rsidRDefault="00762C51" w:rsidP="00350BAB">
      <w:pPr>
        <w:pStyle w:val="ListParagraph"/>
        <w:numPr>
          <w:ilvl w:val="0"/>
          <w:numId w:val="6"/>
        </w:numPr>
      </w:pPr>
      <w:bookmarkStart w:id="2" w:name="_Hlk163219032"/>
      <w:bookmarkEnd w:id="0"/>
      <w:bookmarkEnd w:id="1"/>
      <w:r w:rsidRPr="00762C51">
        <w:t xml:space="preserve">DFO will provide advice to the </w:t>
      </w:r>
      <w:r w:rsidR="0037580C">
        <w:t>C-NLOER</w:t>
      </w:r>
      <w:r w:rsidRPr="00762C51">
        <w:t xml:space="preserve"> regarding operator compliance with </w:t>
      </w:r>
      <w:r>
        <w:t xml:space="preserve">environmental assessment conditions related to </w:t>
      </w:r>
      <w:r w:rsidRPr="00762C51">
        <w:t>DFO’s guidance to protect corals and sponges from potential impacts from exploratory drilling, both inside and outside of Other Effective Area-Based Conservation Measures (OECMs).</w:t>
      </w:r>
    </w:p>
    <w:bookmarkEnd w:id="2"/>
    <w:p w14:paraId="390917B1" w14:textId="617D3CD0" w:rsidR="003C240B" w:rsidRDefault="003C240B" w:rsidP="00350BAB">
      <w:pPr>
        <w:pStyle w:val="ListParagraph"/>
        <w:numPr>
          <w:ilvl w:val="0"/>
          <w:numId w:val="6"/>
        </w:numPr>
      </w:pPr>
      <w:r>
        <w:t xml:space="preserve">The </w:t>
      </w:r>
      <w:r w:rsidR="0037580C">
        <w:t>C-NLOER</w:t>
      </w:r>
      <w:r>
        <w:t xml:space="preserve"> will provide DFO with geophysical, geological, geotechnical, or environmental program “Mitigation and Monitoring Reports” to allow DFO verification of operator conformity with measures outlined in the Statement of Canadian Practice</w:t>
      </w:r>
      <w:r w:rsidR="00D945C5">
        <w:t xml:space="preserve"> on</w:t>
      </w:r>
      <w:r>
        <w:t xml:space="preserve"> the Mitigation of Seismic Sound in the Marine Environment </w:t>
      </w:r>
    </w:p>
    <w:p w14:paraId="61BCEC16" w14:textId="474FEFE6" w:rsidR="00DB6AB2" w:rsidRDefault="00DB6AB2" w:rsidP="00350BAB">
      <w:pPr>
        <w:pStyle w:val="ListParagraph"/>
        <w:numPr>
          <w:ilvl w:val="0"/>
          <w:numId w:val="6"/>
        </w:numPr>
      </w:pPr>
      <w:r>
        <w:t xml:space="preserve">The </w:t>
      </w:r>
      <w:r w:rsidR="0037580C">
        <w:t>C-NLOER</w:t>
      </w:r>
      <w:r>
        <w:t xml:space="preserve"> will provide DFO with annual environmental reports </w:t>
      </w:r>
      <w:r w:rsidR="0071232B">
        <w:t xml:space="preserve">and supporting data </w:t>
      </w:r>
      <w:r>
        <w:t xml:space="preserve">submitted by Operators in the Newfoundland and Labrador Offshore Area. </w:t>
      </w:r>
    </w:p>
    <w:p w14:paraId="7E4646AC" w14:textId="565C67C6" w:rsidR="006772AE" w:rsidRPr="006772AE" w:rsidRDefault="006772AE" w:rsidP="006772AE">
      <w:pPr>
        <w:pStyle w:val="ListParagraph"/>
        <w:numPr>
          <w:ilvl w:val="0"/>
          <w:numId w:val="6"/>
        </w:numPr>
        <w:spacing w:line="252" w:lineRule="auto"/>
        <w:rPr>
          <w:rFonts w:eastAsia="Times New Roman"/>
        </w:rPr>
      </w:pPr>
      <w:r w:rsidRPr="00330984">
        <w:rPr>
          <w:rFonts w:eastAsia="Times New Roman"/>
        </w:rPr>
        <w:t xml:space="preserve">DFO will consult with and seek input/information from the </w:t>
      </w:r>
      <w:r w:rsidR="0037580C">
        <w:rPr>
          <w:rFonts w:eastAsia="Times New Roman"/>
        </w:rPr>
        <w:t>C-NLOER</w:t>
      </w:r>
      <w:r w:rsidRPr="00330984">
        <w:rPr>
          <w:rFonts w:eastAsia="Times New Roman"/>
        </w:rPr>
        <w:t xml:space="preserve"> regarding oil and gas activities </w:t>
      </w:r>
      <w:r w:rsidR="00D945C5">
        <w:rPr>
          <w:rFonts w:eastAsia="Times New Roman"/>
        </w:rPr>
        <w:t>associated</w:t>
      </w:r>
      <w:r w:rsidRPr="00330984">
        <w:rPr>
          <w:rFonts w:eastAsia="Times New Roman"/>
        </w:rPr>
        <w:t xml:space="preserve"> with potential marine conservation areas in the NL </w:t>
      </w:r>
      <w:r w:rsidR="00D945C5" w:rsidRPr="00330984">
        <w:rPr>
          <w:rFonts w:eastAsia="Times New Roman"/>
        </w:rPr>
        <w:t>offshore.</w:t>
      </w:r>
      <w:r w:rsidRPr="00330984">
        <w:rPr>
          <w:rFonts w:eastAsia="Times New Roman"/>
        </w:rPr>
        <w:t xml:space="preserve"> </w:t>
      </w:r>
    </w:p>
    <w:p w14:paraId="2CDEB66C" w14:textId="2879CCAC" w:rsidR="003C240B" w:rsidRDefault="003C240B" w:rsidP="00350BAB">
      <w:pPr>
        <w:pStyle w:val="ListParagraph"/>
        <w:numPr>
          <w:ilvl w:val="0"/>
          <w:numId w:val="6"/>
        </w:numPr>
      </w:pPr>
      <w:r>
        <w:t xml:space="preserve">DFO will collaborate with the </w:t>
      </w:r>
      <w:r w:rsidR="0037580C">
        <w:t>C-NLOER</w:t>
      </w:r>
      <w:r>
        <w:t xml:space="preserve"> to facilitate the provision of information and/or data for inclusion in semi-annual forecasts and reporting for submission to the NAFO Secretariat and may include:</w:t>
      </w:r>
    </w:p>
    <w:p w14:paraId="77090DE5" w14:textId="55CDD19E" w:rsidR="003C240B" w:rsidRDefault="003C240B" w:rsidP="00350BAB">
      <w:pPr>
        <w:pStyle w:val="ListParagraph"/>
        <w:numPr>
          <w:ilvl w:val="1"/>
          <w:numId w:val="6"/>
        </w:numPr>
      </w:pPr>
      <w:r>
        <w:t xml:space="preserve">planned petroleum-related activities in the Canada-NL Offshore Area </w:t>
      </w:r>
    </w:p>
    <w:p w14:paraId="31670107" w14:textId="3B895EB9" w:rsidR="003C240B" w:rsidRDefault="003C240B" w:rsidP="00350BAB">
      <w:pPr>
        <w:pStyle w:val="ListParagraph"/>
        <w:numPr>
          <w:ilvl w:val="1"/>
          <w:numId w:val="6"/>
        </w:numPr>
      </w:pPr>
      <w:r>
        <w:t>notification of incidents on the water</w:t>
      </w:r>
    </w:p>
    <w:p w14:paraId="056DCD98" w14:textId="77777777" w:rsidR="00DE0D12" w:rsidRDefault="003C240B" w:rsidP="00350BAB">
      <w:pPr>
        <w:pStyle w:val="ListParagraph"/>
        <w:numPr>
          <w:ilvl w:val="1"/>
          <w:numId w:val="6"/>
        </w:numPr>
      </w:pPr>
      <w:r>
        <w:t>notification of environmental incidents (e.g., spills and discharges</w:t>
      </w:r>
    </w:p>
    <w:p w14:paraId="14675296" w14:textId="183EAEEF" w:rsidR="003C240B" w:rsidRDefault="003C240B" w:rsidP="00350BAB">
      <w:pPr>
        <w:pStyle w:val="ListParagraph"/>
        <w:numPr>
          <w:ilvl w:val="1"/>
          <w:numId w:val="6"/>
        </w:numPr>
      </w:pPr>
      <w:r>
        <w:lastRenderedPageBreak/>
        <w:t xml:space="preserve">notification of </w:t>
      </w:r>
      <w:r w:rsidR="0037580C">
        <w:t>C-NLOER</w:t>
      </w:r>
      <w:r>
        <w:t xml:space="preserve"> authorization applications and approvals </w:t>
      </w:r>
    </w:p>
    <w:p w14:paraId="5AD80202" w14:textId="53CB8D50" w:rsidR="003C240B" w:rsidRDefault="003C240B" w:rsidP="00350BAB">
      <w:pPr>
        <w:pStyle w:val="ListParagraph"/>
        <w:numPr>
          <w:ilvl w:val="0"/>
          <w:numId w:val="6"/>
        </w:numPr>
      </w:pPr>
      <w:r>
        <w:t xml:space="preserve">DFO will provide the </w:t>
      </w:r>
      <w:r w:rsidR="0037580C">
        <w:t>C-NLOER</w:t>
      </w:r>
      <w:r>
        <w:t xml:space="preserve"> with information and/or data about fishing activities in divisions of the NAFO Regulatory Area (NRA) (i.e., Vessel Monitoring System data</w:t>
      </w:r>
      <w:r w:rsidR="00A92E05" w:rsidRPr="00A92E05">
        <w:rPr>
          <w:rFonts w:eastAsia="Times New Roman"/>
        </w:rPr>
        <w:t xml:space="preserve"> </w:t>
      </w:r>
      <w:r w:rsidR="00A92E05">
        <w:rPr>
          <w:rFonts w:eastAsia="Times New Roman"/>
        </w:rPr>
        <w:t xml:space="preserve">subject to the </w:t>
      </w:r>
      <w:r w:rsidR="00A92E05" w:rsidRPr="00AF4B7D">
        <w:rPr>
          <w:rFonts w:eastAsia="Times New Roman"/>
        </w:rPr>
        <w:t>Terms of Use</w:t>
      </w:r>
      <w:r>
        <w:t xml:space="preserve">, Vulnerable Marine Ecosystems closed to fishing activity), requested through the Information Exchange Arrangement, to inform petroleum-related activity planning in the </w:t>
      </w:r>
      <w:r w:rsidR="00D945C5">
        <w:t>NRA.</w:t>
      </w:r>
    </w:p>
    <w:p w14:paraId="4925160D" w14:textId="092150E7" w:rsidR="00292BC7" w:rsidRDefault="003C240B" w:rsidP="00C469D9">
      <w:pPr>
        <w:pStyle w:val="ListParagraph"/>
        <w:numPr>
          <w:ilvl w:val="0"/>
          <w:numId w:val="6"/>
        </w:numPr>
      </w:pPr>
      <w:r>
        <w:t xml:space="preserve">DFO and the </w:t>
      </w:r>
      <w:r w:rsidR="0037580C">
        <w:t>C-NLOER</w:t>
      </w:r>
      <w:r>
        <w:t xml:space="preserve"> will continue </w:t>
      </w:r>
      <w:r w:rsidR="00D945C5">
        <w:t>to collaborate and provide</w:t>
      </w:r>
      <w:r>
        <w:t xml:space="preserve"> input into research objectives relevant to the </w:t>
      </w:r>
      <w:r w:rsidR="0037580C">
        <w:t>C-NLOER</w:t>
      </w:r>
      <w:r>
        <w:t xml:space="preserve"> and the petroleum </w:t>
      </w:r>
      <w:r w:rsidR="00D945C5">
        <w:t>industry.</w:t>
      </w:r>
    </w:p>
    <w:p w14:paraId="28FD8042" w14:textId="76C9177F" w:rsidR="00DA4AC8" w:rsidRDefault="00DA4AC8" w:rsidP="00DA4AC8">
      <w:pPr>
        <w:pStyle w:val="ListParagraph"/>
        <w:numPr>
          <w:ilvl w:val="0"/>
          <w:numId w:val="6"/>
        </w:numPr>
      </w:pPr>
      <w:r w:rsidRPr="00DA4AC8">
        <w:t xml:space="preserve">The </w:t>
      </w:r>
      <w:r w:rsidR="0037580C">
        <w:t>C-NLOER</w:t>
      </w:r>
      <w:r w:rsidRPr="00DA4AC8">
        <w:t xml:space="preserve"> will communicate with </w:t>
      </w:r>
      <w:r>
        <w:t>DFO</w:t>
      </w:r>
      <w:r w:rsidRPr="00DA4AC8">
        <w:t xml:space="preserve"> regarding the planned expansion of its mandate to include the regulation of offshore renewable energy development and renaming the Board to the Canada-Newfoundland and Labrador Offshore Energy Regulator</w:t>
      </w:r>
    </w:p>
    <w:p w14:paraId="39BE5425" w14:textId="16F0B334" w:rsidR="00DA4AC8" w:rsidRDefault="00DA4AC8" w:rsidP="00DA4AC8">
      <w:pPr>
        <w:pStyle w:val="ListParagraph"/>
        <w:numPr>
          <w:ilvl w:val="0"/>
          <w:numId w:val="6"/>
        </w:numPr>
      </w:pPr>
      <w:r>
        <w:t xml:space="preserve">The </w:t>
      </w:r>
      <w:r w:rsidR="0037580C">
        <w:t>C-NLOER</w:t>
      </w:r>
      <w:r>
        <w:t xml:space="preserve"> will communicate with DFO regarding upcoming fisheries engagement </w:t>
      </w:r>
      <w:r w:rsidR="00D945C5">
        <w:t>initiatives.</w:t>
      </w:r>
    </w:p>
    <w:p w14:paraId="386957C4" w14:textId="6C912DEB" w:rsidR="003C240B" w:rsidRDefault="003C240B" w:rsidP="00C469D9">
      <w:pPr>
        <w:pStyle w:val="Heading2"/>
      </w:pPr>
      <w:r>
        <w:t>Approval</w:t>
      </w:r>
    </w:p>
    <w:p w14:paraId="3C58BA7E" w14:textId="7500337B" w:rsidR="003C240B" w:rsidRDefault="003C240B" w:rsidP="006772AE">
      <w:pPr>
        <w:spacing w:after="0" w:line="240" w:lineRule="auto"/>
      </w:pPr>
      <w:r>
        <w:t xml:space="preserve">The undersigned approves the proposed </w:t>
      </w:r>
      <w:r w:rsidR="001F3125">
        <w:t>2025-2026</w:t>
      </w:r>
      <w:r>
        <w:t xml:space="preserve"> Work Plan as per the MOU between the </w:t>
      </w:r>
    </w:p>
    <w:p w14:paraId="53891BCB" w14:textId="4301FAB0" w:rsidR="003C240B" w:rsidRDefault="0037580C" w:rsidP="006772AE">
      <w:pPr>
        <w:spacing w:after="0" w:line="240" w:lineRule="auto"/>
      </w:pPr>
      <w:r>
        <w:t>C-NLOER</w:t>
      </w:r>
      <w:r w:rsidR="003C240B">
        <w:t xml:space="preserve"> and DFO.</w:t>
      </w:r>
    </w:p>
    <w:p w14:paraId="19BD8800" w14:textId="60827337" w:rsidR="006772AE" w:rsidRDefault="006772AE" w:rsidP="006772AE">
      <w:pPr>
        <w:spacing w:after="0" w:line="240" w:lineRule="auto"/>
        <w:rPr>
          <w:b/>
          <w:bCs/>
        </w:rPr>
      </w:pPr>
    </w:p>
    <w:p w14:paraId="078B021D" w14:textId="77777777" w:rsidR="006772AE" w:rsidRDefault="006772AE" w:rsidP="006772AE">
      <w:pPr>
        <w:spacing w:after="0" w:line="240" w:lineRule="auto"/>
        <w:rPr>
          <w:b/>
          <w:bCs/>
        </w:rPr>
      </w:pPr>
    </w:p>
    <w:p w14:paraId="03E5A8E9" w14:textId="0A753535" w:rsidR="006772AE" w:rsidRDefault="006772AE" w:rsidP="006772AE">
      <w:pPr>
        <w:spacing w:after="0" w:line="240" w:lineRule="auto"/>
        <w:rPr>
          <w:b/>
          <w:bCs/>
        </w:rPr>
      </w:pPr>
    </w:p>
    <w:p w14:paraId="4D86F4F1" w14:textId="77777777" w:rsidR="006772AE" w:rsidRDefault="006772AE" w:rsidP="006772AE">
      <w:pPr>
        <w:spacing w:after="0" w:line="240" w:lineRule="auto"/>
        <w:rPr>
          <w:b/>
          <w:bCs/>
        </w:rPr>
      </w:pPr>
    </w:p>
    <w:p w14:paraId="6DE64E48" w14:textId="1F1F03E8" w:rsidR="003C240B" w:rsidRPr="00350BAB" w:rsidRDefault="003C240B" w:rsidP="006772AE">
      <w:pPr>
        <w:spacing w:after="0" w:line="240" w:lineRule="auto"/>
        <w:rPr>
          <w:b/>
          <w:bCs/>
        </w:rPr>
      </w:pPr>
      <w:r w:rsidRPr="00350BAB">
        <w:rPr>
          <w:b/>
          <w:bCs/>
        </w:rPr>
        <w:t>Fisheries and Oceans Canada</w:t>
      </w:r>
      <w:r>
        <w:tab/>
      </w:r>
      <w:r>
        <w:tab/>
      </w:r>
    </w:p>
    <w:p w14:paraId="375607EF" w14:textId="3AC74269" w:rsidR="003C240B" w:rsidRDefault="003C240B" w:rsidP="006772AE">
      <w:pPr>
        <w:spacing w:after="0" w:line="240" w:lineRule="auto"/>
      </w:pPr>
      <w:r>
        <w:t>William McGillivray</w:t>
      </w:r>
      <w:r>
        <w:tab/>
      </w:r>
      <w:r>
        <w:tab/>
      </w:r>
    </w:p>
    <w:p w14:paraId="7A7B3C41" w14:textId="77777777" w:rsidR="003C240B" w:rsidRDefault="003C240B" w:rsidP="006772AE">
      <w:pPr>
        <w:spacing w:after="0" w:line="240" w:lineRule="auto"/>
      </w:pPr>
      <w:r>
        <w:t>Regional Director General Fisheries and Oceans Canada</w:t>
      </w:r>
    </w:p>
    <w:p w14:paraId="64C3810C" w14:textId="77777777" w:rsidR="003C240B" w:rsidRDefault="003C240B" w:rsidP="006772AE">
      <w:pPr>
        <w:spacing w:after="0" w:line="240" w:lineRule="auto"/>
      </w:pPr>
      <w:r>
        <w:t>Newfoundland and Labrador Region</w:t>
      </w:r>
    </w:p>
    <w:p w14:paraId="51E16981" w14:textId="7ADCD30C" w:rsidR="003C240B" w:rsidRDefault="003C240B" w:rsidP="006772AE">
      <w:pPr>
        <w:spacing w:after="0" w:line="240" w:lineRule="auto"/>
      </w:pPr>
    </w:p>
    <w:p w14:paraId="04995C43" w14:textId="77777777" w:rsidR="006772AE" w:rsidRDefault="006772AE" w:rsidP="006772AE">
      <w:pPr>
        <w:spacing w:after="0" w:line="240" w:lineRule="auto"/>
      </w:pPr>
    </w:p>
    <w:p w14:paraId="5F96B941" w14:textId="4D6F8E5A" w:rsidR="006772AE" w:rsidRDefault="006772AE" w:rsidP="006772AE">
      <w:pPr>
        <w:spacing w:after="0" w:line="240" w:lineRule="auto"/>
        <w:rPr>
          <w:b/>
          <w:bCs/>
        </w:rPr>
      </w:pPr>
    </w:p>
    <w:p w14:paraId="4BB4F381" w14:textId="77777777" w:rsidR="006772AE" w:rsidRDefault="006772AE" w:rsidP="006772AE">
      <w:pPr>
        <w:spacing w:after="0" w:line="240" w:lineRule="auto"/>
        <w:rPr>
          <w:b/>
          <w:bCs/>
        </w:rPr>
      </w:pPr>
    </w:p>
    <w:p w14:paraId="76F9E3A1" w14:textId="29521534" w:rsidR="003C240B" w:rsidRPr="00350BAB" w:rsidRDefault="0037580C" w:rsidP="006772AE">
      <w:pPr>
        <w:spacing w:after="0" w:line="240" w:lineRule="auto"/>
        <w:rPr>
          <w:b/>
          <w:bCs/>
        </w:rPr>
      </w:pPr>
      <w:r>
        <w:rPr>
          <w:b/>
          <w:bCs/>
        </w:rPr>
        <w:t>Canada-Newfoundland and Labrador Offshore Energy Regulator</w:t>
      </w:r>
      <w:r w:rsidR="003C240B" w:rsidRPr="00350BAB">
        <w:rPr>
          <w:b/>
          <w:bCs/>
        </w:rPr>
        <w:tab/>
      </w:r>
      <w:r w:rsidR="003C240B" w:rsidRPr="00350BAB">
        <w:rPr>
          <w:b/>
          <w:bCs/>
        </w:rPr>
        <w:tab/>
      </w:r>
      <w:r w:rsidR="003C240B" w:rsidRPr="00350BAB">
        <w:rPr>
          <w:b/>
          <w:bCs/>
        </w:rPr>
        <w:tab/>
      </w:r>
    </w:p>
    <w:p w14:paraId="6B9E8003" w14:textId="67AE97BC" w:rsidR="003C240B" w:rsidRDefault="003C240B" w:rsidP="006772AE">
      <w:pPr>
        <w:spacing w:after="0" w:line="240" w:lineRule="auto"/>
      </w:pPr>
      <w:r>
        <w:t>Scott Tessier</w:t>
      </w:r>
      <w:r>
        <w:tab/>
      </w:r>
      <w:r>
        <w:tab/>
      </w:r>
      <w:r>
        <w:tab/>
      </w:r>
      <w:r>
        <w:tab/>
      </w:r>
      <w:r>
        <w:tab/>
      </w:r>
      <w:r>
        <w:tab/>
      </w:r>
      <w:r>
        <w:tab/>
      </w:r>
    </w:p>
    <w:p w14:paraId="29B4CB54" w14:textId="77777777" w:rsidR="006B72EE" w:rsidRDefault="003C240B" w:rsidP="006B72EE">
      <w:pPr>
        <w:spacing w:after="0" w:line="240" w:lineRule="auto"/>
      </w:pPr>
      <w:r>
        <w:t>Chief Executive Officer</w:t>
      </w:r>
    </w:p>
    <w:p w14:paraId="2BB8FBB9" w14:textId="36FCB3BA" w:rsidR="006772AE" w:rsidRDefault="0037580C" w:rsidP="006B72EE">
      <w:pPr>
        <w:spacing w:after="0" w:line="240" w:lineRule="auto"/>
      </w:pPr>
      <w:r>
        <w:t>Canada-Newfoundland and Labrador Offshore Energy Regulator</w:t>
      </w:r>
    </w:p>
    <w:p w14:paraId="2ABAC94B" w14:textId="3BCE7380" w:rsidR="006B72EE" w:rsidRDefault="006B72EE" w:rsidP="006B72EE">
      <w:pPr>
        <w:spacing w:after="0" w:line="240" w:lineRule="auto"/>
      </w:pPr>
    </w:p>
    <w:p w14:paraId="7A31D6FA" w14:textId="65114116" w:rsidR="006B72EE" w:rsidRDefault="006B72EE" w:rsidP="006B72EE">
      <w:pPr>
        <w:spacing w:after="0" w:line="240" w:lineRule="auto"/>
      </w:pPr>
    </w:p>
    <w:p w14:paraId="46CEE705" w14:textId="77777777" w:rsidR="00FE076A" w:rsidRDefault="00FE076A" w:rsidP="006B72EE">
      <w:pPr>
        <w:spacing w:after="0" w:line="240" w:lineRule="auto"/>
      </w:pPr>
    </w:p>
    <w:p w14:paraId="61FAC407" w14:textId="77777777" w:rsidR="006B72EE" w:rsidRDefault="006B72EE" w:rsidP="006B72EE">
      <w:pPr>
        <w:spacing w:after="0" w:line="240" w:lineRule="auto"/>
      </w:pPr>
    </w:p>
    <w:p w14:paraId="07036F8F" w14:textId="77777777" w:rsidR="00F246C6" w:rsidRDefault="00F246C6">
      <w:pPr>
        <w:rPr>
          <w:rFonts w:asciiTheme="majorHAnsi" w:eastAsiaTheme="majorEastAsia" w:hAnsiTheme="majorHAnsi" w:cstheme="majorBidi"/>
          <w:color w:val="2F5496" w:themeColor="accent1" w:themeShade="BF"/>
          <w:sz w:val="26"/>
          <w:szCs w:val="26"/>
        </w:rPr>
      </w:pPr>
      <w:r>
        <w:br w:type="page"/>
      </w:r>
    </w:p>
    <w:p w14:paraId="75C097A6" w14:textId="2DCC05B3" w:rsidR="003C240B" w:rsidRDefault="003C240B" w:rsidP="00350BAB">
      <w:pPr>
        <w:pStyle w:val="Heading2"/>
      </w:pPr>
      <w:r>
        <w:lastRenderedPageBreak/>
        <w:t>Appendix</w:t>
      </w:r>
      <w:r w:rsidR="006B72EE">
        <w:t xml:space="preserve"> A</w:t>
      </w:r>
    </w:p>
    <w:p w14:paraId="646F74FD" w14:textId="3BA8CB52" w:rsidR="003C240B" w:rsidRDefault="003C240B" w:rsidP="00350BAB">
      <w:pPr>
        <w:pStyle w:val="Heading3"/>
      </w:pPr>
      <w:r>
        <w:t xml:space="preserve">Abbreviation </w:t>
      </w:r>
      <w:r w:rsidR="00350BAB">
        <w:t>i</w:t>
      </w:r>
      <w:r>
        <w:t>ndex</w:t>
      </w:r>
    </w:p>
    <w:p w14:paraId="22E7F5FD" w14:textId="77777777" w:rsidR="003C240B" w:rsidRDefault="003C240B" w:rsidP="003C240B">
      <w:r>
        <w:t>CEAA 2012: Canadian Environmental Assessment Act 2012</w:t>
      </w:r>
    </w:p>
    <w:p w14:paraId="37D4A9DA" w14:textId="77777777" w:rsidR="003C240B" w:rsidRDefault="003C240B" w:rsidP="003C240B">
      <w:r>
        <w:t>C-NLCOM: Canada-Newfoundland and Labrador Committee on Oceans Management</w:t>
      </w:r>
    </w:p>
    <w:p w14:paraId="7484D9D9" w14:textId="4F3ABED0" w:rsidR="003C240B" w:rsidRDefault="0037580C" w:rsidP="003C240B">
      <w:r>
        <w:t>C-NLOER</w:t>
      </w:r>
      <w:r w:rsidR="003C240B">
        <w:t xml:space="preserve">: </w:t>
      </w:r>
      <w:r>
        <w:t>Canada-Newfoundland and Labrador Offshore Energy Regulator</w:t>
      </w:r>
    </w:p>
    <w:p w14:paraId="27A648E1" w14:textId="77777777" w:rsidR="003C240B" w:rsidRDefault="003C240B" w:rsidP="003C240B">
      <w:r>
        <w:t>DFO: Fisheries and Oceans Canada</w:t>
      </w:r>
    </w:p>
    <w:p w14:paraId="31469AB5" w14:textId="77777777" w:rsidR="003C240B" w:rsidRDefault="003C240B" w:rsidP="003C240B">
      <w:r>
        <w:t>EA: Environmental Assessment</w:t>
      </w:r>
    </w:p>
    <w:p w14:paraId="7CA9E9B7" w14:textId="77777777" w:rsidR="003C240B" w:rsidRDefault="003C240B" w:rsidP="003C240B">
      <w:r>
        <w:t>EEM: Environmental Effects Monitoring</w:t>
      </w:r>
    </w:p>
    <w:p w14:paraId="1D781B20" w14:textId="77777777" w:rsidR="003C240B" w:rsidRDefault="003C240B" w:rsidP="003C240B">
      <w:r>
        <w:t>IA: Impact Assessment</w:t>
      </w:r>
    </w:p>
    <w:p w14:paraId="23B56807" w14:textId="77777777" w:rsidR="003C240B" w:rsidRDefault="003C240B" w:rsidP="003C240B">
      <w:r>
        <w:t xml:space="preserve">IAAC: Impact Assessment Agency of Canada </w:t>
      </w:r>
    </w:p>
    <w:p w14:paraId="0164A060" w14:textId="77777777" w:rsidR="003C240B" w:rsidRDefault="003C240B" w:rsidP="003C240B">
      <w:r>
        <w:t>MOU: Memorandum of Understanding</w:t>
      </w:r>
    </w:p>
    <w:p w14:paraId="0C692F76" w14:textId="77777777" w:rsidR="003C240B" w:rsidRDefault="003C240B" w:rsidP="003C240B">
      <w:r>
        <w:t>MPC: Marine Planning and Conservation</w:t>
      </w:r>
    </w:p>
    <w:p w14:paraId="3A4E7844" w14:textId="77777777" w:rsidR="003C240B" w:rsidRDefault="003C240B" w:rsidP="003C240B">
      <w:r>
        <w:t>MSP: Marine Spatial Planning</w:t>
      </w:r>
    </w:p>
    <w:p w14:paraId="6F68A919" w14:textId="77777777" w:rsidR="003C240B" w:rsidRDefault="003C240B" w:rsidP="003C240B">
      <w:r>
        <w:t>NAFO: Northwest Atlantic Fisheries Organization</w:t>
      </w:r>
    </w:p>
    <w:p w14:paraId="1D2C04E4" w14:textId="77777777" w:rsidR="003C240B" w:rsidRDefault="003C240B" w:rsidP="003C240B">
      <w:r>
        <w:t xml:space="preserve">NEEC: National Environmental Emergencies Centre </w:t>
      </w:r>
    </w:p>
    <w:p w14:paraId="3CC46C61" w14:textId="77777777" w:rsidR="003C240B" w:rsidRDefault="003C240B" w:rsidP="003C240B">
      <w:r>
        <w:t>NL: Newfoundland and Labrador</w:t>
      </w:r>
    </w:p>
    <w:p w14:paraId="567E9F00" w14:textId="77777777" w:rsidR="003C240B" w:rsidRDefault="003C240B" w:rsidP="003C240B">
      <w:r>
        <w:t>NRA: NAFO Regulatory Area</w:t>
      </w:r>
    </w:p>
    <w:p w14:paraId="52A6B411" w14:textId="77777777" w:rsidR="003C240B" w:rsidRDefault="003C240B" w:rsidP="003C240B">
      <w:r>
        <w:t>ROCOM: Regional Oversight Committee on Oceans Management</w:t>
      </w:r>
    </w:p>
    <w:p w14:paraId="6056CDAF" w14:textId="77777777" w:rsidR="003C240B" w:rsidRDefault="003C240B" w:rsidP="003C240B">
      <w:r>
        <w:t>SARA: Species at Risk Act</w:t>
      </w:r>
    </w:p>
    <w:p w14:paraId="7D1DA6C9" w14:textId="77777777" w:rsidR="003C240B" w:rsidRDefault="003C240B" w:rsidP="003C240B">
      <w:r>
        <w:t>VMS: Vessel Monitoring System</w:t>
      </w:r>
    </w:p>
    <w:p w14:paraId="3C5A2F7E" w14:textId="77777777" w:rsidR="00121C38" w:rsidRDefault="00121C38"/>
    <w:sectPr w:rsidR="00121C38">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D6E99" w14:textId="77777777" w:rsidR="00295885" w:rsidRDefault="00295885" w:rsidP="00D945C5">
      <w:pPr>
        <w:spacing w:after="0" w:line="240" w:lineRule="auto"/>
      </w:pPr>
      <w:r>
        <w:separator/>
      </w:r>
    </w:p>
  </w:endnote>
  <w:endnote w:type="continuationSeparator" w:id="0">
    <w:p w14:paraId="6E4EA2DE" w14:textId="77777777" w:rsidR="00295885" w:rsidRDefault="00295885" w:rsidP="00D94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6233437"/>
      <w:docPartObj>
        <w:docPartGallery w:val="Page Numbers (Bottom of Page)"/>
        <w:docPartUnique/>
      </w:docPartObj>
    </w:sdtPr>
    <w:sdtEndPr>
      <w:rPr>
        <w:noProof/>
      </w:rPr>
    </w:sdtEndPr>
    <w:sdtContent>
      <w:p w14:paraId="72127E56" w14:textId="6F38CA39" w:rsidR="00D945C5" w:rsidRDefault="00D945C5">
        <w:pPr>
          <w:pStyle w:val="Footer"/>
          <w:jc w:val="right"/>
        </w:pPr>
        <w:r>
          <w:fldChar w:fldCharType="begin"/>
        </w:r>
        <w:r>
          <w:instrText xml:space="preserve"> PAGE   \* MERGEFORMAT </w:instrText>
        </w:r>
        <w:r>
          <w:fldChar w:fldCharType="separate"/>
        </w:r>
        <w:r w:rsidR="00DE0D12">
          <w:rPr>
            <w:noProof/>
          </w:rPr>
          <w:t>2</w:t>
        </w:r>
        <w:r>
          <w:rPr>
            <w:noProof/>
          </w:rPr>
          <w:fldChar w:fldCharType="end"/>
        </w:r>
      </w:p>
    </w:sdtContent>
  </w:sdt>
  <w:p w14:paraId="3FC180BD" w14:textId="77777777" w:rsidR="00D945C5" w:rsidRDefault="00D94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00A69" w14:textId="77777777" w:rsidR="00295885" w:rsidRDefault="00295885" w:rsidP="00D945C5">
      <w:pPr>
        <w:spacing w:after="0" w:line="240" w:lineRule="auto"/>
      </w:pPr>
      <w:r>
        <w:separator/>
      </w:r>
    </w:p>
  </w:footnote>
  <w:footnote w:type="continuationSeparator" w:id="0">
    <w:p w14:paraId="685E51F8" w14:textId="77777777" w:rsidR="00295885" w:rsidRDefault="00295885" w:rsidP="00D94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3A396" w14:textId="0B8BA809" w:rsidR="0007567F" w:rsidRDefault="0007567F">
    <w:pPr>
      <w:pStyle w:val="Header"/>
    </w:pPr>
    <w:r>
      <w:rPr>
        <w:noProof/>
      </w:rPr>
      <mc:AlternateContent>
        <mc:Choice Requires="wps">
          <w:drawing>
            <wp:anchor distT="0" distB="0" distL="0" distR="0" simplePos="0" relativeHeight="251659264" behindDoc="0" locked="0" layoutInCell="1" allowOverlap="1" wp14:anchorId="07BA0683" wp14:editId="34594DEB">
              <wp:simplePos x="635" y="635"/>
              <wp:positionH relativeFrom="page">
                <wp:align>right</wp:align>
              </wp:positionH>
              <wp:positionV relativeFrom="page">
                <wp:align>top</wp:align>
              </wp:positionV>
              <wp:extent cx="443865" cy="443865"/>
              <wp:effectExtent l="0" t="0" r="0" b="8890"/>
              <wp:wrapNone/>
              <wp:docPr id="1968645888"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CE54CD" w14:textId="41983F86" w:rsidR="0007567F" w:rsidRPr="0007567F" w:rsidRDefault="0007567F" w:rsidP="0007567F">
                          <w:pPr>
                            <w:spacing w:after="0"/>
                            <w:rPr>
                              <w:rFonts w:ascii="Calibri" w:eastAsia="Calibri" w:hAnsi="Calibri" w:cs="Calibri"/>
                              <w:noProof/>
                              <w:color w:val="000000"/>
                              <w:sz w:val="24"/>
                              <w:szCs w:val="24"/>
                            </w:rPr>
                          </w:pPr>
                          <w:r w:rsidRPr="0007567F">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7BA0683" id="_x0000_t202" coordsize="21600,21600" o:spt="202" path="m,l,21600r21600,l21600,xe">
              <v:stroke joinstyle="miter"/>
              <v:path gradientshapeok="t" o:connecttype="rect"/>
            </v:shapetype>
            <v:shape id="Text Box 2" o:spid="_x0000_s1026" type="#_x0000_t202" alt="Unclassified - Non-Classifié" style="position:absolute;margin-left:-5.0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fill o:detectmouseclick="t"/>
              <v:textbox style="mso-fit-shape-to-text:t" inset="0,15pt,20pt,0">
                <w:txbxContent>
                  <w:p w14:paraId="77CE54CD" w14:textId="41983F86" w:rsidR="0007567F" w:rsidRPr="0007567F" w:rsidRDefault="0007567F" w:rsidP="0007567F">
                    <w:pPr>
                      <w:spacing w:after="0"/>
                      <w:rPr>
                        <w:rFonts w:ascii="Calibri" w:eastAsia="Calibri" w:hAnsi="Calibri" w:cs="Calibri"/>
                        <w:noProof/>
                        <w:color w:val="000000"/>
                        <w:sz w:val="24"/>
                        <w:szCs w:val="24"/>
                      </w:rPr>
                    </w:pPr>
                    <w:r w:rsidRPr="0007567F">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915C" w14:textId="15F9AE78" w:rsidR="0007567F" w:rsidRDefault="0007567F">
    <w:pPr>
      <w:pStyle w:val="Header"/>
    </w:pPr>
    <w:r>
      <w:rPr>
        <w:noProof/>
      </w:rPr>
      <mc:AlternateContent>
        <mc:Choice Requires="wps">
          <w:drawing>
            <wp:anchor distT="0" distB="0" distL="0" distR="0" simplePos="0" relativeHeight="251660288" behindDoc="0" locked="0" layoutInCell="1" allowOverlap="1" wp14:anchorId="26A6ED04" wp14:editId="20F739FA">
              <wp:simplePos x="914400" y="457200"/>
              <wp:positionH relativeFrom="page">
                <wp:align>right</wp:align>
              </wp:positionH>
              <wp:positionV relativeFrom="page">
                <wp:align>top</wp:align>
              </wp:positionV>
              <wp:extent cx="443865" cy="443865"/>
              <wp:effectExtent l="0" t="0" r="0" b="8890"/>
              <wp:wrapNone/>
              <wp:docPr id="754110216" name="Text Box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D4FA84" w14:textId="6E9B9D60" w:rsidR="0007567F" w:rsidRPr="0007567F" w:rsidRDefault="0007567F" w:rsidP="0007567F">
                          <w:pPr>
                            <w:spacing w:after="0"/>
                            <w:rPr>
                              <w:rFonts w:ascii="Calibri" w:eastAsia="Calibri" w:hAnsi="Calibri" w:cs="Calibri"/>
                              <w:noProof/>
                              <w:color w:val="000000"/>
                              <w:sz w:val="24"/>
                              <w:szCs w:val="24"/>
                            </w:rPr>
                          </w:pPr>
                          <w:r w:rsidRPr="0007567F">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6A6ED04" id="_x0000_t202" coordsize="21600,21600" o:spt="202" path="m,l,21600r21600,l21600,xe">
              <v:stroke joinstyle="miter"/>
              <v:path gradientshapeok="t" o:connecttype="rect"/>
            </v:shapetype>
            <v:shape id="Text Box 3" o:spid="_x0000_s1027" type="#_x0000_t202" alt="Unclassified - Non-Classifié" style="position:absolute;margin-left:-5.0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fill o:detectmouseclick="t"/>
              <v:textbox style="mso-fit-shape-to-text:t" inset="0,15pt,20pt,0">
                <w:txbxContent>
                  <w:p w14:paraId="7DD4FA84" w14:textId="6E9B9D60" w:rsidR="0007567F" w:rsidRPr="0007567F" w:rsidRDefault="0007567F" w:rsidP="0007567F">
                    <w:pPr>
                      <w:spacing w:after="0"/>
                      <w:rPr>
                        <w:rFonts w:ascii="Calibri" w:eastAsia="Calibri" w:hAnsi="Calibri" w:cs="Calibri"/>
                        <w:noProof/>
                        <w:color w:val="000000"/>
                        <w:sz w:val="24"/>
                        <w:szCs w:val="24"/>
                      </w:rPr>
                    </w:pPr>
                    <w:r w:rsidRPr="0007567F">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BABD7" w14:textId="0C370625" w:rsidR="0007567F" w:rsidRDefault="0007567F">
    <w:pPr>
      <w:pStyle w:val="Header"/>
    </w:pPr>
    <w:r>
      <w:rPr>
        <w:noProof/>
      </w:rPr>
      <mc:AlternateContent>
        <mc:Choice Requires="wps">
          <w:drawing>
            <wp:anchor distT="0" distB="0" distL="0" distR="0" simplePos="0" relativeHeight="251658240" behindDoc="0" locked="0" layoutInCell="1" allowOverlap="1" wp14:anchorId="35F367AC" wp14:editId="35085EBE">
              <wp:simplePos x="635" y="635"/>
              <wp:positionH relativeFrom="page">
                <wp:align>right</wp:align>
              </wp:positionH>
              <wp:positionV relativeFrom="page">
                <wp:align>top</wp:align>
              </wp:positionV>
              <wp:extent cx="443865" cy="443865"/>
              <wp:effectExtent l="0" t="0" r="0" b="8890"/>
              <wp:wrapNone/>
              <wp:docPr id="1817950298"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D905FE" w14:textId="67C7E3B9" w:rsidR="0007567F" w:rsidRPr="0007567F" w:rsidRDefault="0007567F" w:rsidP="0007567F">
                          <w:pPr>
                            <w:spacing w:after="0"/>
                            <w:rPr>
                              <w:rFonts w:ascii="Calibri" w:eastAsia="Calibri" w:hAnsi="Calibri" w:cs="Calibri"/>
                              <w:noProof/>
                              <w:color w:val="000000"/>
                              <w:sz w:val="24"/>
                              <w:szCs w:val="24"/>
                            </w:rPr>
                          </w:pPr>
                          <w:r w:rsidRPr="0007567F">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5F367AC" id="_x0000_t202" coordsize="21600,21600" o:spt="202" path="m,l,21600r21600,l21600,xe">
              <v:stroke joinstyle="miter"/>
              <v:path gradientshapeok="t" o:connecttype="rect"/>
            </v:shapetype>
            <v:shape id="Text Box 1" o:spid="_x0000_s1028" type="#_x0000_t202" alt="Unclassified - Non-Classifié" style="position:absolute;margin-left:-5.0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fill o:detectmouseclick="t"/>
              <v:textbox style="mso-fit-shape-to-text:t" inset="0,15pt,20pt,0">
                <w:txbxContent>
                  <w:p w14:paraId="73D905FE" w14:textId="67C7E3B9" w:rsidR="0007567F" w:rsidRPr="0007567F" w:rsidRDefault="0007567F" w:rsidP="0007567F">
                    <w:pPr>
                      <w:spacing w:after="0"/>
                      <w:rPr>
                        <w:rFonts w:ascii="Calibri" w:eastAsia="Calibri" w:hAnsi="Calibri" w:cs="Calibri"/>
                        <w:noProof/>
                        <w:color w:val="000000"/>
                        <w:sz w:val="24"/>
                        <w:szCs w:val="24"/>
                      </w:rPr>
                    </w:pPr>
                    <w:r w:rsidRPr="0007567F">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CC0"/>
    <w:multiLevelType w:val="hybridMultilevel"/>
    <w:tmpl w:val="31084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2264D"/>
    <w:multiLevelType w:val="hybridMultilevel"/>
    <w:tmpl w:val="25E068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66165A"/>
    <w:multiLevelType w:val="hybridMultilevel"/>
    <w:tmpl w:val="ADCC0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B96F0C"/>
    <w:multiLevelType w:val="hybridMultilevel"/>
    <w:tmpl w:val="D7521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3565A1"/>
    <w:multiLevelType w:val="hybridMultilevel"/>
    <w:tmpl w:val="3C422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9A2F9C"/>
    <w:multiLevelType w:val="hybridMultilevel"/>
    <w:tmpl w:val="4154A44C"/>
    <w:lvl w:ilvl="0" w:tplc="6A7C86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90517C"/>
    <w:multiLevelType w:val="hybridMultilevel"/>
    <w:tmpl w:val="851CF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714573"/>
    <w:multiLevelType w:val="hybridMultilevel"/>
    <w:tmpl w:val="33188E3E"/>
    <w:lvl w:ilvl="0" w:tplc="6A7C86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B5BE3"/>
    <w:multiLevelType w:val="hybridMultilevel"/>
    <w:tmpl w:val="A1023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E1639D0"/>
    <w:multiLevelType w:val="hybridMultilevel"/>
    <w:tmpl w:val="2D1E5C1C"/>
    <w:lvl w:ilvl="0" w:tplc="6A7C86D6">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3255335">
    <w:abstractNumId w:val="6"/>
  </w:num>
  <w:num w:numId="2" w16cid:durableId="1740052657">
    <w:abstractNumId w:val="7"/>
  </w:num>
  <w:num w:numId="3" w16cid:durableId="168065969">
    <w:abstractNumId w:val="2"/>
  </w:num>
  <w:num w:numId="4" w16cid:durableId="974022476">
    <w:abstractNumId w:val="9"/>
  </w:num>
  <w:num w:numId="5" w16cid:durableId="1713994482">
    <w:abstractNumId w:val="5"/>
  </w:num>
  <w:num w:numId="6" w16cid:durableId="361907452">
    <w:abstractNumId w:val="3"/>
  </w:num>
  <w:num w:numId="7" w16cid:durableId="993728602">
    <w:abstractNumId w:val="0"/>
  </w:num>
  <w:num w:numId="8" w16cid:durableId="30881402">
    <w:abstractNumId w:val="4"/>
  </w:num>
  <w:num w:numId="9" w16cid:durableId="835921216">
    <w:abstractNumId w:val="8"/>
  </w:num>
  <w:num w:numId="10" w16cid:durableId="1652753494">
    <w:abstractNumId w:val="1"/>
  </w:num>
  <w:num w:numId="11" w16cid:durableId="941761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40B"/>
    <w:rsid w:val="00012AC7"/>
    <w:rsid w:val="000352F0"/>
    <w:rsid w:val="0007567F"/>
    <w:rsid w:val="00093213"/>
    <w:rsid w:val="000979BA"/>
    <w:rsid w:val="00121C38"/>
    <w:rsid w:val="00167E52"/>
    <w:rsid w:val="001D045A"/>
    <w:rsid w:val="001F3125"/>
    <w:rsid w:val="001F7B33"/>
    <w:rsid w:val="00243DF6"/>
    <w:rsid w:val="00274252"/>
    <w:rsid w:val="002828FD"/>
    <w:rsid w:val="00292BC7"/>
    <w:rsid w:val="00294468"/>
    <w:rsid w:val="00295885"/>
    <w:rsid w:val="002A25CF"/>
    <w:rsid w:val="002D13D3"/>
    <w:rsid w:val="002F712E"/>
    <w:rsid w:val="00350BAB"/>
    <w:rsid w:val="0037580C"/>
    <w:rsid w:val="00387DFE"/>
    <w:rsid w:val="00391D1E"/>
    <w:rsid w:val="00397C0C"/>
    <w:rsid w:val="003C240B"/>
    <w:rsid w:val="00424AAD"/>
    <w:rsid w:val="00433BF5"/>
    <w:rsid w:val="0048795F"/>
    <w:rsid w:val="004A2E4F"/>
    <w:rsid w:val="004A7A59"/>
    <w:rsid w:val="004B42FC"/>
    <w:rsid w:val="004D0643"/>
    <w:rsid w:val="004D0828"/>
    <w:rsid w:val="00506EFF"/>
    <w:rsid w:val="00531A13"/>
    <w:rsid w:val="00561DD3"/>
    <w:rsid w:val="005A6633"/>
    <w:rsid w:val="005B5FAB"/>
    <w:rsid w:val="005C06B2"/>
    <w:rsid w:val="006772AE"/>
    <w:rsid w:val="006A1D66"/>
    <w:rsid w:val="006B72EE"/>
    <w:rsid w:val="006D0CEC"/>
    <w:rsid w:val="007122D1"/>
    <w:rsid w:val="0071232B"/>
    <w:rsid w:val="007276C4"/>
    <w:rsid w:val="00743CCC"/>
    <w:rsid w:val="00762C51"/>
    <w:rsid w:val="007F3608"/>
    <w:rsid w:val="00836153"/>
    <w:rsid w:val="00855B38"/>
    <w:rsid w:val="009533EA"/>
    <w:rsid w:val="00957DB8"/>
    <w:rsid w:val="009D20AE"/>
    <w:rsid w:val="009E22EA"/>
    <w:rsid w:val="00A12FEB"/>
    <w:rsid w:val="00A34867"/>
    <w:rsid w:val="00A61A24"/>
    <w:rsid w:val="00A64F12"/>
    <w:rsid w:val="00A92E05"/>
    <w:rsid w:val="00AA22E5"/>
    <w:rsid w:val="00AD20CF"/>
    <w:rsid w:val="00AF4B7D"/>
    <w:rsid w:val="00BD45C0"/>
    <w:rsid w:val="00C469D9"/>
    <w:rsid w:val="00C46F7D"/>
    <w:rsid w:val="00CC0186"/>
    <w:rsid w:val="00CE2271"/>
    <w:rsid w:val="00CF59C0"/>
    <w:rsid w:val="00D369F3"/>
    <w:rsid w:val="00D821B0"/>
    <w:rsid w:val="00D841B6"/>
    <w:rsid w:val="00D855AF"/>
    <w:rsid w:val="00D945C5"/>
    <w:rsid w:val="00DA4AC8"/>
    <w:rsid w:val="00DB6AB2"/>
    <w:rsid w:val="00DD5065"/>
    <w:rsid w:val="00DE0D12"/>
    <w:rsid w:val="00E51351"/>
    <w:rsid w:val="00E675F6"/>
    <w:rsid w:val="00F01B1A"/>
    <w:rsid w:val="00F246C6"/>
    <w:rsid w:val="00F4639E"/>
    <w:rsid w:val="00FB02BC"/>
    <w:rsid w:val="00FE0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2550C"/>
  <w15:chartTrackingRefBased/>
  <w15:docId w15:val="{11BD08ED-6C18-4CD6-9585-FB135DB3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4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C24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C24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C240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4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C240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3C240B"/>
    <w:pPr>
      <w:ind w:left="720"/>
      <w:contextualSpacing/>
    </w:pPr>
  </w:style>
  <w:style w:type="character" w:styleId="Hyperlink">
    <w:name w:val="Hyperlink"/>
    <w:basedOn w:val="DefaultParagraphFont"/>
    <w:uiPriority w:val="99"/>
    <w:unhideWhenUsed/>
    <w:rsid w:val="003C240B"/>
    <w:rPr>
      <w:color w:val="0563C1" w:themeColor="hyperlink"/>
      <w:u w:val="single"/>
    </w:rPr>
  </w:style>
  <w:style w:type="character" w:customStyle="1" w:styleId="UnresolvedMention1">
    <w:name w:val="Unresolved Mention1"/>
    <w:basedOn w:val="DefaultParagraphFont"/>
    <w:uiPriority w:val="99"/>
    <w:semiHidden/>
    <w:unhideWhenUsed/>
    <w:rsid w:val="003C240B"/>
    <w:rPr>
      <w:color w:val="605E5C"/>
      <w:shd w:val="clear" w:color="auto" w:fill="E1DFDD"/>
    </w:rPr>
  </w:style>
  <w:style w:type="character" w:customStyle="1" w:styleId="Heading3Char">
    <w:name w:val="Heading 3 Char"/>
    <w:basedOn w:val="DefaultParagraphFont"/>
    <w:link w:val="Heading3"/>
    <w:uiPriority w:val="9"/>
    <w:rsid w:val="003C240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3C240B"/>
    <w:rPr>
      <w:rFonts w:asciiTheme="majorHAnsi" w:eastAsiaTheme="majorEastAsia" w:hAnsiTheme="majorHAnsi" w:cstheme="majorBidi"/>
      <w:i/>
      <w:iCs/>
      <w:color w:val="2F5496" w:themeColor="accent1" w:themeShade="BF"/>
    </w:rPr>
  </w:style>
  <w:style w:type="character" w:styleId="FollowedHyperlink">
    <w:name w:val="FollowedHyperlink"/>
    <w:basedOn w:val="DefaultParagraphFont"/>
    <w:uiPriority w:val="99"/>
    <w:semiHidden/>
    <w:unhideWhenUsed/>
    <w:rsid w:val="00C469D9"/>
    <w:rPr>
      <w:color w:val="954F72" w:themeColor="followedHyperlink"/>
      <w:u w:val="single"/>
    </w:rPr>
  </w:style>
  <w:style w:type="character" w:styleId="CommentReference">
    <w:name w:val="annotation reference"/>
    <w:basedOn w:val="DefaultParagraphFont"/>
    <w:uiPriority w:val="99"/>
    <w:semiHidden/>
    <w:unhideWhenUsed/>
    <w:rsid w:val="004D0828"/>
    <w:rPr>
      <w:sz w:val="16"/>
      <w:szCs w:val="16"/>
    </w:rPr>
  </w:style>
  <w:style w:type="paragraph" w:styleId="CommentText">
    <w:name w:val="annotation text"/>
    <w:basedOn w:val="Normal"/>
    <w:link w:val="CommentTextChar"/>
    <w:uiPriority w:val="99"/>
    <w:unhideWhenUsed/>
    <w:rsid w:val="004D0828"/>
    <w:pPr>
      <w:spacing w:line="240" w:lineRule="auto"/>
    </w:pPr>
    <w:rPr>
      <w:sz w:val="20"/>
      <w:szCs w:val="20"/>
    </w:rPr>
  </w:style>
  <w:style w:type="character" w:customStyle="1" w:styleId="CommentTextChar">
    <w:name w:val="Comment Text Char"/>
    <w:basedOn w:val="DefaultParagraphFont"/>
    <w:link w:val="CommentText"/>
    <w:uiPriority w:val="99"/>
    <w:rsid w:val="004D0828"/>
    <w:rPr>
      <w:sz w:val="20"/>
      <w:szCs w:val="20"/>
    </w:rPr>
  </w:style>
  <w:style w:type="paragraph" w:styleId="Revision">
    <w:name w:val="Revision"/>
    <w:hidden/>
    <w:uiPriority w:val="99"/>
    <w:semiHidden/>
    <w:rsid w:val="004D0828"/>
    <w:pPr>
      <w:spacing w:after="0" w:line="240" w:lineRule="auto"/>
    </w:pPr>
  </w:style>
  <w:style w:type="paragraph" w:styleId="CommentSubject">
    <w:name w:val="annotation subject"/>
    <w:basedOn w:val="CommentText"/>
    <w:next w:val="CommentText"/>
    <w:link w:val="CommentSubjectChar"/>
    <w:uiPriority w:val="99"/>
    <w:semiHidden/>
    <w:unhideWhenUsed/>
    <w:rsid w:val="00A92E05"/>
    <w:rPr>
      <w:b/>
      <w:bCs/>
    </w:rPr>
  </w:style>
  <w:style w:type="character" w:customStyle="1" w:styleId="CommentSubjectChar">
    <w:name w:val="Comment Subject Char"/>
    <w:basedOn w:val="CommentTextChar"/>
    <w:link w:val="CommentSubject"/>
    <w:uiPriority w:val="99"/>
    <w:semiHidden/>
    <w:rsid w:val="00A92E05"/>
    <w:rPr>
      <w:b/>
      <w:bCs/>
      <w:sz w:val="20"/>
      <w:szCs w:val="20"/>
    </w:rPr>
  </w:style>
  <w:style w:type="paragraph" w:styleId="BalloonText">
    <w:name w:val="Balloon Text"/>
    <w:basedOn w:val="Normal"/>
    <w:link w:val="BalloonTextChar"/>
    <w:uiPriority w:val="99"/>
    <w:semiHidden/>
    <w:unhideWhenUsed/>
    <w:rsid w:val="005C06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6B2"/>
    <w:rPr>
      <w:rFonts w:ascii="Segoe UI" w:hAnsi="Segoe UI" w:cs="Segoe UI"/>
      <w:sz w:val="18"/>
      <w:szCs w:val="18"/>
    </w:rPr>
  </w:style>
  <w:style w:type="paragraph" w:styleId="Header">
    <w:name w:val="header"/>
    <w:basedOn w:val="Normal"/>
    <w:link w:val="HeaderChar"/>
    <w:uiPriority w:val="99"/>
    <w:unhideWhenUsed/>
    <w:rsid w:val="00D94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5C5"/>
  </w:style>
  <w:style w:type="paragraph" w:styleId="Footer">
    <w:name w:val="footer"/>
    <w:basedOn w:val="Normal"/>
    <w:link w:val="FooterChar"/>
    <w:uiPriority w:val="99"/>
    <w:unhideWhenUsed/>
    <w:rsid w:val="00D94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60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36e8bd-9638-433c-879b-ed9c261cbf8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2B2CF340104C46ADCF7E7EEC40CBEB" ma:contentTypeVersion="13" ma:contentTypeDescription="Create a new document." ma:contentTypeScope="" ma:versionID="1a0f37964bece16a271015e9a93d2b01">
  <xsd:schema xmlns:xsd="http://www.w3.org/2001/XMLSchema" xmlns:xs="http://www.w3.org/2001/XMLSchema" xmlns:p="http://schemas.microsoft.com/office/2006/metadata/properties" xmlns:ns2="6836e8bd-9638-433c-879b-ed9c261cbf81" targetNamespace="http://schemas.microsoft.com/office/2006/metadata/properties" ma:root="true" ma:fieldsID="34434e7fd443692cae2abf0b44d1cbd4" ns2:_="">
    <xsd:import namespace="6836e8bd-9638-433c-879b-ed9c261cbf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6e8bd-9638-433c-879b-ed9c261cb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cca27c4-1c34-4d50-97f2-be840b0de0b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D9800-DC14-46F4-A932-23BE64F02B09}">
  <ds:schemaRefs>
    <ds:schemaRef ds:uri="http://schemas.microsoft.com/office/2006/metadata/properties"/>
    <ds:schemaRef ds:uri="http://schemas.microsoft.com/office/infopath/2007/PartnerControls"/>
    <ds:schemaRef ds:uri="6836e8bd-9638-433c-879b-ed9c261cbf81"/>
  </ds:schemaRefs>
</ds:datastoreItem>
</file>

<file path=customXml/itemProps2.xml><?xml version="1.0" encoding="utf-8"?>
<ds:datastoreItem xmlns:ds="http://schemas.openxmlformats.org/officeDocument/2006/customXml" ds:itemID="{B3574971-767C-4AE8-9403-625384ABE791}">
  <ds:schemaRefs>
    <ds:schemaRef ds:uri="http://schemas.microsoft.com/sharepoint/v3/contenttype/forms"/>
  </ds:schemaRefs>
</ds:datastoreItem>
</file>

<file path=customXml/itemProps3.xml><?xml version="1.0" encoding="utf-8"?>
<ds:datastoreItem xmlns:ds="http://schemas.openxmlformats.org/officeDocument/2006/customXml" ds:itemID="{691DDB10-AE36-40A7-8C25-C82B12C55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6e8bd-9638-433c-879b-ed9c261cb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DFO MPO</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Murphy</dc:creator>
  <cp:keywords/>
  <dc:description/>
  <cp:lastModifiedBy>AE-IMRP, NL</cp:lastModifiedBy>
  <cp:revision>2</cp:revision>
  <cp:lastPrinted>2024-05-15T10:26:00Z</cp:lastPrinted>
  <dcterms:created xsi:type="dcterms:W3CDTF">2025-07-09T19:04:00Z</dcterms:created>
  <dcterms:modified xsi:type="dcterms:W3CDTF">2025-07-09T19:04:00Z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4ec31c05bdf563286ff84828a02420247518d099b49da7b3239b7433593e0089</vt:lpwstr>
  </property>
  <property fmtid="{D5CDD505-2E9C-101B-9397-08002B2CF9AE}" pid="3" name="ContentTypeId">
    <vt:lpwstr>0x0101007E2B2CF340104C46ADCF7E7EEC40CBEB</vt:lpwstr>
  </property>
  <property fmtid="{D5CDD505-2E9C-101B-9397-08002B2CF9AE}" pid="4" name="MediaServiceImageTags">
    <vt:lpwstr/>
  </property>
  <property fmtid="{D5CDD505-2E9C-101B-9397-08002B2CF9AE}" pid="5" name="ClassificationContentMarkingHeaderShapeIds">
    <vt:lpwstr>6c5bb85a,75572700,2cf2cf08</vt:lpwstr>
  </property>
  <property fmtid="{D5CDD505-2E9C-101B-9397-08002B2CF9AE}" pid="6" name="ClassificationContentMarkingHeaderFontProps">
    <vt:lpwstr>#000000,12,Calibri</vt:lpwstr>
  </property>
  <property fmtid="{D5CDD505-2E9C-101B-9397-08002B2CF9AE}" pid="7" name="ClassificationContentMarkingHeaderText">
    <vt:lpwstr>Unclassified - Non-Classifié</vt:lpwstr>
  </property>
  <property fmtid="{D5CDD505-2E9C-101B-9397-08002B2CF9AE}" pid="8" name="MSIP_Label_4e6cdb53-fd15-486d-84de-c510e3a62203_Enabled">
    <vt:lpwstr>true</vt:lpwstr>
  </property>
  <property fmtid="{D5CDD505-2E9C-101B-9397-08002B2CF9AE}" pid="9" name="MSIP_Label_4e6cdb53-fd15-486d-84de-c510e3a62203_SetDate">
    <vt:lpwstr>2025-07-09T19:04:59Z</vt:lpwstr>
  </property>
  <property fmtid="{D5CDD505-2E9C-101B-9397-08002B2CF9AE}" pid="10" name="MSIP_Label_4e6cdb53-fd15-486d-84de-c510e3a62203_Method">
    <vt:lpwstr>Standard</vt:lpwstr>
  </property>
  <property fmtid="{D5CDD505-2E9C-101B-9397-08002B2CF9AE}" pid="11" name="MSIP_Label_4e6cdb53-fd15-486d-84de-c510e3a62203_Name">
    <vt:lpwstr>UNCLASSIFIED - NON-CLASSIFIÉ</vt:lpwstr>
  </property>
  <property fmtid="{D5CDD505-2E9C-101B-9397-08002B2CF9AE}" pid="12" name="MSIP_Label_4e6cdb53-fd15-486d-84de-c510e3a62203_SiteId">
    <vt:lpwstr>1594fdae-a1d9-4405-915d-011467234338</vt:lpwstr>
  </property>
  <property fmtid="{D5CDD505-2E9C-101B-9397-08002B2CF9AE}" pid="13" name="MSIP_Label_4e6cdb53-fd15-486d-84de-c510e3a62203_ActionId">
    <vt:lpwstr>205d9315-dd41-473e-ad90-a63c606a6ad9</vt:lpwstr>
  </property>
  <property fmtid="{D5CDD505-2E9C-101B-9397-08002B2CF9AE}" pid="14" name="MSIP_Label_4e6cdb53-fd15-486d-84de-c510e3a62203_ContentBits">
    <vt:lpwstr>1</vt:lpwstr>
  </property>
</Properties>
</file>